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473FE" w14:textId="069545AF" w:rsidR="000E1842" w:rsidRPr="00D02AAA" w:rsidRDefault="00604A93" w:rsidP="00B1399B">
      <w:pPr>
        <w:ind w:left="7080"/>
        <w:jc w:val="right"/>
        <w:rPr>
          <w:rFonts w:ascii="Times New Roman" w:eastAsia="Times New Roman" w:hAnsi="Times New Roman"/>
          <w:b/>
          <w:i/>
          <w:iCs/>
          <w:sz w:val="24"/>
          <w:szCs w:val="24"/>
          <w:lang w:eastAsia="fr-FR"/>
        </w:rPr>
      </w:pPr>
      <w:r w:rsidRPr="00D02AAA">
        <w:rPr>
          <w:rFonts w:ascii="Times New Roman" w:hAnsi="Times New Roman"/>
          <w:b/>
          <w:i/>
          <w:iCs/>
          <w:sz w:val="24"/>
          <w:szCs w:val="24"/>
          <w:lang w:eastAsia="bg-BG"/>
        </w:rPr>
        <w:t xml:space="preserve">Приложение </w:t>
      </w:r>
      <w:r w:rsidR="00D02AAA" w:rsidRPr="00D02AAA">
        <w:rPr>
          <w:rFonts w:ascii="Times New Roman" w:hAnsi="Times New Roman"/>
          <w:b/>
          <w:i/>
          <w:iCs/>
          <w:sz w:val="24"/>
          <w:szCs w:val="24"/>
          <w:lang w:eastAsia="bg-BG"/>
        </w:rPr>
        <w:t>19</w:t>
      </w:r>
    </w:p>
    <w:p w14:paraId="45D45C22" w14:textId="77777777" w:rsidR="00DE179D" w:rsidRDefault="00DE179D" w:rsidP="00B74FFF">
      <w:pPr>
        <w:spacing w:after="0"/>
        <w:jc w:val="center"/>
        <w:rPr>
          <w:rFonts w:ascii="Times New Roman" w:hAnsi="Times New Roman"/>
          <w:b/>
          <w:sz w:val="24"/>
          <w:szCs w:val="24"/>
        </w:rPr>
      </w:pPr>
    </w:p>
    <w:p w14:paraId="48241283" w14:textId="406D8D59"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53C33CC9"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0E81C741"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w:t>
      </w:r>
      <w:r w:rsidR="000C1F9F">
        <w:rPr>
          <w:rFonts w:ascii="Times New Roman" w:eastAsia="Times New Roman" w:hAnsi="Times New Roman"/>
          <w:b/>
          <w:snapToGrid w:val="0"/>
          <w:sz w:val="24"/>
          <w:szCs w:val="24"/>
          <w:lang w:val="en-US"/>
        </w:rPr>
        <w:t xml:space="preserve">” </w:t>
      </w:r>
      <w:r w:rsidR="00DE33F3" w:rsidRPr="004A36D4">
        <w:rPr>
          <w:rFonts w:ascii="Times New Roman" w:eastAsia="Times New Roman" w:hAnsi="Times New Roman"/>
          <w:b/>
          <w:snapToGrid w:val="0"/>
          <w:sz w:val="24"/>
          <w:szCs w:val="24"/>
        </w:rPr>
        <w:t>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r w:rsidR="00B1399B" w:rsidRPr="004A36D4">
        <w:rPr>
          <w:rFonts w:ascii="Times New Roman" w:hAnsi="Times New Roman"/>
          <w:b/>
          <w:sz w:val="24"/>
          <w:szCs w:val="24"/>
          <w:lang w:val="en-US"/>
        </w:rPr>
        <w:t>чрез</w:t>
      </w:r>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33CE5C01" w14:textId="29277240" w:rsidR="00B74FFF" w:rsidRPr="004A36D4" w:rsidRDefault="007F1B43" w:rsidP="00B1399B">
      <w:pPr>
        <w:spacing w:after="0"/>
        <w:jc w:val="center"/>
        <w:rPr>
          <w:rFonts w:ascii="Times New Roman" w:hAnsi="Times New Roman"/>
          <w:b/>
          <w:sz w:val="24"/>
          <w:szCs w:val="24"/>
          <w:lang w:val="en-US"/>
        </w:rPr>
      </w:pPr>
      <w:r w:rsidRPr="007F1B43">
        <w:rPr>
          <w:rFonts w:ascii="Times New Roman" w:hAnsi="Times New Roman"/>
          <w:b/>
          <w:sz w:val="24"/>
          <w:szCs w:val="24"/>
        </w:rPr>
        <w:t>BG16RFPR001-6.001 „Укрепване на промишления капацитет в областта на отбранителните способности”</w:t>
      </w:r>
    </w:p>
    <w:p w14:paraId="0EAC5042" w14:textId="0117BEFE" w:rsidR="00DE33F3" w:rsidRPr="004A36D4" w:rsidRDefault="00DE33F3" w:rsidP="00DE179D">
      <w:pPr>
        <w:spacing w:after="0" w:line="262" w:lineRule="auto"/>
        <w:jc w:val="center"/>
        <w:rPr>
          <w:rFonts w:ascii="Times New Roman" w:hAnsi="Times New Roman"/>
          <w:b/>
          <w:sz w:val="24"/>
          <w:szCs w:val="24"/>
          <w:lang w:val="en-US"/>
        </w:rPr>
      </w:pPr>
    </w:p>
    <w:p w14:paraId="038FB731" w14:textId="6BE1704E" w:rsidR="009A7C1B" w:rsidRPr="004A36D4" w:rsidRDefault="00B95BE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r w:rsidR="00CA177B" w:rsidRPr="004A36D4">
        <w:rPr>
          <w:rFonts w:ascii="Times New Roman" w:eastAsia="Times New Roman" w:hAnsi="Times New Roman"/>
          <w:b/>
          <w:sz w:val="24"/>
          <w:szCs w:val="24"/>
          <w:lang w:eastAsia="fr-FR"/>
        </w:rPr>
        <w:t>вропейските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изготвен на осн</w:t>
      </w:r>
      <w:r w:rsidR="000C1F9F">
        <w:rPr>
          <w:rFonts w:ascii="Times New Roman" w:eastAsia="Times New Roman" w:hAnsi="Times New Roman"/>
          <w:sz w:val="24"/>
          <w:szCs w:val="24"/>
          <w:lang w:eastAsia="fr-FR"/>
        </w:rPr>
        <w:t>ование</w:t>
      </w:r>
      <w:r w:rsidR="00A94E5C" w:rsidRPr="004A36D4">
        <w:rPr>
          <w:rFonts w:ascii="Times New Roman" w:eastAsia="Times New Roman" w:hAnsi="Times New Roman"/>
          <w:sz w:val="24"/>
          <w:szCs w:val="24"/>
          <w:lang w:eastAsia="fr-FR"/>
        </w:rPr>
        <w:t xml:space="preserve">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00FD3720" w:rsidRPr="004A36D4">
        <w:rPr>
          <w:rFonts w:ascii="Times New Roman" w:eastAsia="Times New Roman" w:hAnsi="Times New Roman"/>
          <w:sz w:val="24"/>
          <w:szCs w:val="24"/>
          <w:lang w:eastAsia="fr-FR"/>
        </w:rPr>
        <w:t xml:space="preserve"> 2021-2027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DE179D">
      <w:pPr>
        <w:pStyle w:val="ListParagraph"/>
        <w:spacing w:after="0" w:line="262" w:lineRule="auto"/>
        <w:ind w:left="0"/>
        <w:jc w:val="both"/>
        <w:rPr>
          <w:rFonts w:ascii="Times New Roman" w:eastAsia="Times New Roman" w:hAnsi="Times New Roman"/>
          <w:sz w:val="24"/>
          <w:szCs w:val="24"/>
          <w:lang w:eastAsia="fr-FR"/>
        </w:rPr>
      </w:pPr>
    </w:p>
    <w:p w14:paraId="26D63FBE" w14:textId="7D094C02" w:rsidR="0022579D" w:rsidRPr="004A36D4" w:rsidRDefault="0022579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0C1F9F">
        <w:rPr>
          <w:rFonts w:ascii="Times New Roman" w:eastAsia="Times New Roman" w:hAnsi="Times New Roman"/>
          <w:sz w:val="24"/>
          <w:szCs w:val="24"/>
          <w:lang w:val="en-US" w:eastAsia="fr-FR"/>
        </w:rPr>
        <w:t>”</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определена за Управляващ орган по Програма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2021-2027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DE179D">
      <w:pPr>
        <w:pStyle w:val="ListParagraph"/>
        <w:spacing w:after="0" w:line="262" w:lineRule="auto"/>
        <w:ind w:left="0"/>
        <w:jc w:val="both"/>
        <w:rPr>
          <w:rFonts w:ascii="Times New Roman" w:eastAsia="Times New Roman" w:hAnsi="Times New Roman"/>
          <w:sz w:val="24"/>
          <w:szCs w:val="24"/>
          <w:lang w:eastAsia="fr-FR"/>
        </w:rPr>
      </w:pPr>
    </w:p>
    <w:p w14:paraId="4D6C5BE4" w14:textId="56731744" w:rsidR="009A7C1B"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p>
    <w:p w14:paraId="23324303" w14:textId="051456ED" w:rsidR="00B95BED"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 xml:space="preserve">наименование и </w:t>
      </w:r>
      <w:r w:rsidR="00293823">
        <w:rPr>
          <w:rFonts w:ascii="Times New Roman" w:eastAsia="Times New Roman" w:hAnsi="Times New Roman"/>
          <w:i/>
          <w:sz w:val="24"/>
          <w:szCs w:val="24"/>
          <w:lang w:eastAsia="fr-FR"/>
        </w:rPr>
        <w:t>ЕИК</w:t>
      </w:r>
      <w:r w:rsidR="00293823" w:rsidRPr="004A36D4">
        <w:rPr>
          <w:rFonts w:ascii="Times New Roman" w:eastAsia="Times New Roman" w:hAnsi="Times New Roman"/>
          <w:i/>
          <w:sz w:val="24"/>
          <w:szCs w:val="24"/>
          <w:lang w:eastAsia="fr-FR"/>
        </w:rPr>
        <w:t xml:space="preserve"> </w:t>
      </w:r>
      <w:r w:rsidR="00B95BED" w:rsidRPr="004A36D4">
        <w:rPr>
          <w:rFonts w:ascii="Times New Roman" w:eastAsia="Times New Roman" w:hAnsi="Times New Roman"/>
          <w:i/>
          <w:sz w:val="24"/>
          <w:szCs w:val="24"/>
          <w:lang w:eastAsia="fr-FR"/>
        </w:rPr>
        <w:t>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xml:space="preserve">, </w:t>
      </w:r>
      <w:r w:rsidR="00DC372A" w:rsidRPr="004A36D4">
        <w:rPr>
          <w:rFonts w:ascii="Times New Roman" w:eastAsia="Times New Roman" w:hAnsi="Times New Roman"/>
          <w:sz w:val="24"/>
          <w:szCs w:val="24"/>
          <w:lang w:eastAsia="fr-FR"/>
        </w:rPr>
        <w:t>от друга страна.</w:t>
      </w:r>
    </w:p>
    <w:p w14:paraId="5A418FC6" w14:textId="77777777" w:rsidR="00981319" w:rsidRPr="004A36D4" w:rsidRDefault="00981319" w:rsidP="00DE179D">
      <w:pPr>
        <w:pStyle w:val="ListParagraph"/>
        <w:spacing w:after="0" w:line="262" w:lineRule="auto"/>
        <w:ind w:left="0"/>
        <w:jc w:val="both"/>
        <w:rPr>
          <w:rFonts w:ascii="Times New Roman" w:eastAsia="Times New Roman" w:hAnsi="Times New Roman"/>
          <w:b/>
          <w:sz w:val="24"/>
          <w:szCs w:val="24"/>
          <w:lang w:eastAsia="fr-FR"/>
        </w:rPr>
      </w:pPr>
    </w:p>
    <w:p w14:paraId="203575EC" w14:textId="24BA86F9" w:rsidR="00082379" w:rsidRPr="004A36D4" w:rsidRDefault="009A7C1B"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DE179D">
      <w:pPr>
        <w:pStyle w:val="ListParagraph"/>
        <w:spacing w:after="0" w:line="262" w:lineRule="auto"/>
        <w:ind w:left="0"/>
        <w:jc w:val="both"/>
        <w:rPr>
          <w:rFonts w:ascii="Times New Roman" w:eastAsia="Times New Roman" w:hAnsi="Times New Roman"/>
          <w:b/>
          <w:sz w:val="24"/>
          <w:szCs w:val="24"/>
          <w:lang w:val="en-US" w:eastAsia="fr-FR"/>
        </w:rPr>
      </w:pPr>
    </w:p>
    <w:p w14:paraId="59E9284C" w14:textId="17FDD4B0" w:rsidR="009A7EE6" w:rsidRPr="004A36D4" w:rsidRDefault="009924CE"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4A36D4" w:rsidRDefault="004C0066" w:rsidP="00DE179D">
      <w:pPr>
        <w:pStyle w:val="ListParagraph"/>
        <w:spacing w:after="0" w:line="262" w:lineRule="auto"/>
        <w:ind w:left="0"/>
        <w:jc w:val="both"/>
        <w:rPr>
          <w:rFonts w:ascii="Times New Roman" w:eastAsia="Times New Roman" w:hAnsi="Times New Roman"/>
          <w:b/>
          <w:sz w:val="24"/>
          <w:szCs w:val="24"/>
          <w:lang w:eastAsia="fr-FR"/>
        </w:rPr>
      </w:pPr>
    </w:p>
    <w:p w14:paraId="3DF9B427" w14:textId="45D4EE3B" w:rsidR="00B74FFF" w:rsidRPr="004A36D4" w:rsidRDefault="004C0066"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1. </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997D79" w:rsidRPr="004A36D4">
        <w:rPr>
          <w:rFonts w:ascii="Times New Roman" w:eastAsia="Times New Roman" w:hAnsi="Times New Roman"/>
          <w:sz w:val="24"/>
          <w:szCs w:val="24"/>
          <w:lang w:eastAsia="fr-FR"/>
        </w:rPr>
        <w:t xml:space="preserve"> </w:t>
      </w:r>
      <w:r w:rsidR="004B2B8E" w:rsidRPr="004A36D4">
        <w:rPr>
          <w:rFonts w:ascii="Times New Roman" w:eastAsia="Times New Roman" w:hAnsi="Times New Roman"/>
          <w:sz w:val="24"/>
          <w:szCs w:val="24"/>
          <w:lang w:eastAsia="fr-FR"/>
        </w:rPr>
        <w:t>У</w:t>
      </w:r>
      <w:r w:rsidR="00C1581A" w:rsidRPr="004A36D4">
        <w:rPr>
          <w:rFonts w:ascii="Times New Roman" w:eastAsia="Times New Roman" w:hAnsi="Times New Roman"/>
          <w:sz w:val="24"/>
          <w:szCs w:val="24"/>
          <w:lang w:eastAsia="fr-FR"/>
        </w:rPr>
        <w:t>правляващия</w:t>
      </w:r>
      <w:r w:rsidR="004B2B8E" w:rsidRPr="004A36D4">
        <w:rPr>
          <w:rFonts w:ascii="Times New Roman" w:eastAsia="Times New Roman" w:hAnsi="Times New Roman"/>
          <w:sz w:val="24"/>
          <w:szCs w:val="24"/>
          <w:lang w:eastAsia="fr-FR"/>
        </w:rPr>
        <w:t>т</w:t>
      </w:r>
      <w:r w:rsidR="00082379" w:rsidRPr="004A36D4">
        <w:rPr>
          <w:rFonts w:ascii="Times New Roman" w:eastAsia="Times New Roman" w:hAnsi="Times New Roman"/>
          <w:sz w:val="24"/>
          <w:szCs w:val="24"/>
          <w:lang w:eastAsia="fr-FR"/>
        </w:rPr>
        <w:t xml:space="preserve"> орган предоставя на </w:t>
      </w:r>
      <w:r w:rsidR="00770597" w:rsidRPr="004A36D4">
        <w:rPr>
          <w:rFonts w:ascii="Times New Roman" w:eastAsia="Times New Roman" w:hAnsi="Times New Roman"/>
          <w:sz w:val="24"/>
          <w:szCs w:val="24"/>
          <w:lang w:eastAsia="fr-FR"/>
        </w:rPr>
        <w:t>Б</w:t>
      </w:r>
      <w:r w:rsidR="00082379" w:rsidRPr="004A36D4">
        <w:rPr>
          <w:rFonts w:ascii="Times New Roman" w:eastAsia="Times New Roman" w:hAnsi="Times New Roman"/>
          <w:sz w:val="24"/>
          <w:szCs w:val="24"/>
          <w:lang w:eastAsia="fr-FR"/>
        </w:rPr>
        <w:t>енефициента безвъзмездна финансова помощ</w:t>
      </w:r>
      <w:r w:rsidR="00C61651" w:rsidRPr="004A36D4">
        <w:rPr>
          <w:rFonts w:ascii="Times New Roman" w:eastAsia="Times New Roman" w:hAnsi="Times New Roman"/>
          <w:sz w:val="24"/>
          <w:szCs w:val="24"/>
          <w:lang w:eastAsia="fr-FR"/>
        </w:rPr>
        <w:t xml:space="preserve"> в </w:t>
      </w:r>
      <w:r w:rsidR="004B2B8E" w:rsidRPr="004A36D4">
        <w:rPr>
          <w:rFonts w:ascii="Times New Roman" w:eastAsia="Times New Roman" w:hAnsi="Times New Roman"/>
          <w:sz w:val="24"/>
          <w:szCs w:val="24"/>
          <w:lang w:eastAsia="fr-FR"/>
        </w:rPr>
        <w:t xml:space="preserve">максимален размер до стойността, посочена в </w:t>
      </w:r>
      <w:r w:rsidR="0013300C" w:rsidRPr="004A36D4">
        <w:rPr>
          <w:rFonts w:ascii="Times New Roman" w:eastAsia="Times New Roman" w:hAnsi="Times New Roman"/>
          <w:sz w:val="24"/>
          <w:szCs w:val="24"/>
          <w:lang w:eastAsia="fr-FR"/>
        </w:rPr>
        <w:t>раздел</w:t>
      </w:r>
      <w:r w:rsidR="004B2B8E" w:rsidRPr="004A36D4">
        <w:rPr>
          <w:rFonts w:ascii="Times New Roman" w:eastAsia="Times New Roman" w:hAnsi="Times New Roman"/>
          <w:sz w:val="24"/>
          <w:szCs w:val="24"/>
          <w:lang w:eastAsia="fr-FR"/>
        </w:rPr>
        <w:t xml:space="preserve"> „Бюджет</w:t>
      </w:r>
      <w:r w:rsidR="000C1F9F">
        <w:rPr>
          <w:rFonts w:ascii="Times New Roman" w:eastAsia="Times New Roman" w:hAnsi="Times New Roman"/>
          <w:sz w:val="24"/>
          <w:szCs w:val="24"/>
          <w:lang w:val="en-US" w:eastAsia="fr-FR"/>
        </w:rPr>
        <w:t>”</w:t>
      </w:r>
      <w:r w:rsidR="004B2B8E" w:rsidRPr="004A36D4">
        <w:rPr>
          <w:rFonts w:ascii="Times New Roman" w:eastAsia="Times New Roman" w:hAnsi="Times New Roman"/>
          <w:sz w:val="24"/>
          <w:szCs w:val="24"/>
          <w:lang w:eastAsia="fr-FR"/>
        </w:rPr>
        <w:t xml:space="preserve"> от Приложение I </w:t>
      </w:r>
      <w:r w:rsidR="00FD75CB" w:rsidRPr="004A36D4">
        <w:rPr>
          <w:rFonts w:ascii="Times New Roman" w:eastAsia="Times New Roman" w:hAnsi="Times New Roman"/>
          <w:sz w:val="24"/>
          <w:szCs w:val="24"/>
          <w:lang w:eastAsia="fr-FR"/>
        </w:rPr>
        <w:t>към настоящия договор</w:t>
      </w:r>
      <w:r w:rsidR="004B2B8E" w:rsidRPr="004A36D4">
        <w:rPr>
          <w:rFonts w:ascii="Times New Roman" w:eastAsia="Times New Roman" w:hAnsi="Times New Roman"/>
          <w:sz w:val="24"/>
          <w:szCs w:val="24"/>
          <w:lang w:eastAsia="fr-FR"/>
        </w:rPr>
        <w:t xml:space="preserve"> за изпълнение на проект </w:t>
      </w:r>
      <w:r w:rsidR="009A7EE6" w:rsidRPr="004A36D4">
        <w:rPr>
          <w:rFonts w:ascii="Times New Roman" w:eastAsia="Times New Roman" w:hAnsi="Times New Roman"/>
          <w:sz w:val="24"/>
          <w:szCs w:val="24"/>
          <w:lang w:eastAsia="fr-FR"/>
        </w:rPr>
        <w:t>по процедура чрез подбор на проектни преложения</w:t>
      </w:r>
      <w:r w:rsidR="007F1B43">
        <w:rPr>
          <w:rFonts w:ascii="Times New Roman" w:eastAsia="Times New Roman" w:hAnsi="Times New Roman"/>
          <w:sz w:val="24"/>
          <w:szCs w:val="24"/>
          <w:lang w:val="en-US" w:eastAsia="fr-FR"/>
        </w:rPr>
        <w:t xml:space="preserve"> </w:t>
      </w:r>
      <w:r w:rsidR="007F1B43" w:rsidRPr="007F1B43">
        <w:rPr>
          <w:rFonts w:ascii="Times New Roman" w:eastAsia="Times New Roman" w:hAnsi="Times New Roman"/>
          <w:b/>
          <w:sz w:val="24"/>
          <w:szCs w:val="24"/>
          <w:lang w:eastAsia="fr-FR"/>
        </w:rPr>
        <w:t>BG16RFPR001-6.001 „Укрепване на промишления капацитет в областта на отбранителните способности”</w:t>
      </w:r>
      <w:r w:rsidR="009A7EE6" w:rsidRPr="004A36D4">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4A36D4">
        <w:rPr>
          <w:rFonts w:ascii="Times New Roman" w:eastAsia="Times New Roman" w:hAnsi="Times New Roman"/>
          <w:sz w:val="24"/>
          <w:szCs w:val="24"/>
          <w:lang w:eastAsia="fr-FR"/>
        </w:rPr>
        <w:t>.</w:t>
      </w:r>
    </w:p>
    <w:p w14:paraId="2F8118B5" w14:textId="77777777" w:rsidR="004304A7" w:rsidRPr="004A36D4" w:rsidRDefault="004304A7" w:rsidP="00DE179D">
      <w:pPr>
        <w:pStyle w:val="ListParagraph"/>
        <w:spacing w:after="0" w:line="262" w:lineRule="auto"/>
        <w:ind w:left="0"/>
        <w:jc w:val="both"/>
        <w:rPr>
          <w:rFonts w:ascii="Times New Roman" w:eastAsia="Times New Roman" w:hAnsi="Times New Roman"/>
          <w:sz w:val="24"/>
          <w:szCs w:val="24"/>
          <w:lang w:eastAsia="fr-FR"/>
        </w:rPr>
      </w:pPr>
    </w:p>
    <w:p w14:paraId="49C4357D" w14:textId="7BCE4F29" w:rsidR="004304A7" w:rsidRPr="004A36D4" w:rsidRDefault="004C0066" w:rsidP="00DE179D">
      <w:pPr>
        <w:spacing w:after="0" w:line="262" w:lineRule="auto"/>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„Индикатори</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DE179D">
      <w:pPr>
        <w:pStyle w:val="ListParagraph"/>
        <w:spacing w:after="0" w:line="262" w:lineRule="auto"/>
        <w:ind w:left="0"/>
        <w:jc w:val="both"/>
        <w:rPr>
          <w:rFonts w:ascii="Times New Roman" w:eastAsia="Times New Roman" w:hAnsi="Times New Roman"/>
          <w:sz w:val="24"/>
          <w:szCs w:val="24"/>
          <w:lang w:eastAsia="fr-FR"/>
        </w:rPr>
      </w:pPr>
    </w:p>
    <w:p w14:paraId="7685EACC" w14:textId="11B1CC31" w:rsidR="001F557F"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DE179D">
      <w:pPr>
        <w:pStyle w:val="ListParagraph"/>
        <w:spacing w:after="0" w:line="262" w:lineRule="auto"/>
        <w:ind w:left="0"/>
        <w:jc w:val="both"/>
        <w:rPr>
          <w:rFonts w:ascii="Times New Roman" w:eastAsia="Times New Roman" w:hAnsi="Times New Roman"/>
          <w:sz w:val="24"/>
          <w:szCs w:val="24"/>
          <w:lang w:eastAsia="fr-FR"/>
        </w:rPr>
      </w:pPr>
    </w:p>
    <w:p w14:paraId="75B604D7" w14:textId="28096F7C" w:rsidR="003E6D69"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DE179D">
      <w:pPr>
        <w:pStyle w:val="ListParagraph"/>
        <w:spacing w:after="0" w:line="262" w:lineRule="auto"/>
        <w:ind w:left="0"/>
        <w:jc w:val="both"/>
        <w:rPr>
          <w:rFonts w:ascii="Times New Roman" w:eastAsia="Times New Roman" w:hAnsi="Times New Roman"/>
          <w:sz w:val="24"/>
          <w:szCs w:val="24"/>
          <w:lang w:eastAsia="fr-FR"/>
        </w:rPr>
      </w:pPr>
    </w:p>
    <w:p w14:paraId="7737E119" w14:textId="3DCEE768"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и данни</w:t>
      </w:r>
      <w:r w:rsidR="000C1F9F">
        <w:rPr>
          <w:rFonts w:ascii="Times New Roman" w:eastAsia="Times New Roman" w:hAnsi="Times New Roman"/>
          <w:sz w:val="24"/>
          <w:szCs w:val="24"/>
          <w:lang w:val="en-US" w:eastAsia="fr-FR"/>
        </w:rPr>
        <w:t>”</w:t>
      </w:r>
      <w:r w:rsidR="00C902EF" w:rsidRPr="004A36D4">
        <w:rPr>
          <w:rFonts w:ascii="Times New Roman" w:eastAsia="Times New Roman" w:hAnsi="Times New Roman"/>
          <w:sz w:val="24"/>
          <w:szCs w:val="24"/>
          <w:lang w:eastAsia="fr-FR"/>
        </w:rPr>
        <w:t xml:space="preserve">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процедура</w:t>
      </w:r>
      <w:r w:rsidR="007F1B43">
        <w:rPr>
          <w:rFonts w:ascii="Times New Roman" w:eastAsia="Times New Roman" w:hAnsi="Times New Roman"/>
          <w:sz w:val="24"/>
          <w:szCs w:val="24"/>
          <w:lang w:val="en-US" w:eastAsia="fr-FR"/>
        </w:rPr>
        <w:t xml:space="preserve"> </w:t>
      </w:r>
      <w:r w:rsidR="007F1B43" w:rsidRPr="007F1B43">
        <w:rPr>
          <w:rFonts w:ascii="Times New Roman" w:eastAsia="Times New Roman" w:hAnsi="Times New Roman"/>
          <w:sz w:val="24"/>
          <w:szCs w:val="24"/>
          <w:lang w:eastAsia="fr-FR"/>
        </w:rPr>
        <w:t>BG16RFPR001-6.001 „Укрепване на промишления капацитет в областта на отбранителните способности”</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 </w:t>
      </w:r>
    </w:p>
    <w:p w14:paraId="280AE844" w14:textId="1491AB9F"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9370F3">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7F1B43" w:rsidRPr="007F1B43">
        <w:rPr>
          <w:rFonts w:ascii="Times New Roman" w:eastAsia="Times New Roman" w:hAnsi="Times New Roman"/>
          <w:sz w:val="24"/>
          <w:szCs w:val="24"/>
          <w:lang w:eastAsia="fr-FR"/>
        </w:rPr>
        <w:t xml:space="preserve">BG16RFPR001-6.001 </w:t>
      </w:r>
      <w:r w:rsidR="007F1B43" w:rsidRPr="007F1B43">
        <w:rPr>
          <w:rFonts w:ascii="Times New Roman" w:eastAsia="Times New Roman" w:hAnsi="Times New Roman"/>
          <w:sz w:val="24"/>
          <w:szCs w:val="24"/>
          <w:lang w:eastAsia="fr-FR"/>
        </w:rPr>
        <w:lastRenderedPageBreak/>
        <w:t>„Укрепване на промишления капацитет в областта на отбранителните способности”</w:t>
      </w:r>
      <w:r w:rsidR="005F5650">
        <w:rPr>
          <w:rFonts w:ascii="Times New Roman" w:eastAsia="Times New Roman" w:hAnsi="Times New Roman"/>
          <w:sz w:val="24"/>
          <w:szCs w:val="24"/>
          <w:lang w:eastAsia="fr-FR"/>
        </w:rPr>
        <w:t xml:space="preserve"> </w:t>
      </w:r>
      <w:r w:rsidR="004A1F3D" w:rsidRPr="004A36D4">
        <w:rPr>
          <w:rFonts w:ascii="Times New Roman" w:eastAsia="Times New Roman" w:hAnsi="Times New Roman"/>
          <w:sz w:val="24"/>
          <w:szCs w:val="24"/>
          <w:lang w:eastAsia="fr-FR"/>
        </w:rPr>
        <w:t>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6FD23E56" w14:textId="54A85166"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0D4197EE" w14:textId="584794B0"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099AAE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52E256B5" w14:textId="61B611AD"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3F8A8B9D" w14:textId="76492F23"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14:paraId="411AE438"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8BD58F8" w14:textId="3FB21E8C"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DE179D">
      <w:pPr>
        <w:spacing w:after="0" w:line="262" w:lineRule="auto"/>
        <w:jc w:val="both"/>
        <w:rPr>
          <w:rFonts w:ascii="Times New Roman" w:eastAsia="Times New Roman" w:hAnsi="Times New Roman"/>
          <w:sz w:val="24"/>
          <w:szCs w:val="24"/>
          <w:lang w:eastAsia="fr-FR"/>
        </w:rPr>
      </w:pPr>
    </w:p>
    <w:p w14:paraId="18A10277" w14:textId="0CFBC346" w:rsidR="008D3E08" w:rsidRPr="004A36D4" w:rsidRDefault="004C0066"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DE179D">
      <w:pPr>
        <w:spacing w:after="0" w:line="262" w:lineRule="auto"/>
        <w:jc w:val="both"/>
        <w:rPr>
          <w:rFonts w:ascii="Times New Roman" w:eastAsia="Times New Roman" w:hAnsi="Times New Roman"/>
          <w:b/>
          <w:sz w:val="24"/>
          <w:szCs w:val="24"/>
          <w:lang w:eastAsia="fr-FR"/>
        </w:rPr>
      </w:pPr>
    </w:p>
    <w:p w14:paraId="73E85762" w14:textId="6AA2B41A" w:rsidR="008D3E08" w:rsidRPr="004A36D4" w:rsidRDefault="004C0066" w:rsidP="00DE179D">
      <w:pPr>
        <w:tabs>
          <w:tab w:val="left" w:pos="426"/>
          <w:tab w:val="left" w:pos="1134"/>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0265B7F7" w14:textId="589B8AE4"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5EDE9D18" w14:textId="12C1ABDE"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DE179D">
      <w:pPr>
        <w:tabs>
          <w:tab w:val="left" w:pos="426"/>
        </w:tabs>
        <w:spacing w:after="0" w:line="262" w:lineRule="auto"/>
        <w:jc w:val="both"/>
        <w:rPr>
          <w:rFonts w:ascii="Times New Roman" w:eastAsia="Times New Roman" w:hAnsi="Times New Roman"/>
          <w:sz w:val="24"/>
          <w:szCs w:val="24"/>
          <w:lang w:eastAsia="fr-FR"/>
        </w:rPr>
      </w:pPr>
    </w:p>
    <w:p w14:paraId="5D05DA86"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2. Вариант 2 (авансово, междинно/и и окончателно плащания);</w:t>
      </w:r>
    </w:p>
    <w:p w14:paraId="5FACA9AB"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3. Вариант 3 (междинно/и и окончателно плащания);</w:t>
      </w:r>
    </w:p>
    <w:p w14:paraId="3F6FB94F" w14:textId="00C82604"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DE179D">
      <w:pPr>
        <w:spacing w:before="80" w:after="80" w:line="262" w:lineRule="auto"/>
        <w:jc w:val="both"/>
        <w:rPr>
          <w:rFonts w:ascii="Times New Roman" w:eastAsia="Times New Roman" w:hAnsi="Times New Roman"/>
          <w:b/>
          <w:sz w:val="24"/>
          <w:szCs w:val="24"/>
          <w:lang w:eastAsia="fr-FR"/>
        </w:rPr>
      </w:pPr>
    </w:p>
    <w:p w14:paraId="5AD0ED96" w14:textId="4C78E764" w:rsidR="000207C0" w:rsidRPr="004A36D4" w:rsidRDefault="004C0066" w:rsidP="00DE179D">
      <w:pPr>
        <w:tabs>
          <w:tab w:val="num" w:pos="567"/>
        </w:tabs>
        <w:spacing w:after="0" w:line="262" w:lineRule="auto"/>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3E3935" w:rsidRPr="004A36D4">
        <w:rPr>
          <w:rFonts w:ascii="Times New Roman" w:eastAsia="Times New Roman" w:hAnsi="Times New Roman"/>
          <w:sz w:val="24"/>
          <w:szCs w:val="24"/>
          <w:lang w:eastAsia="fr-FR"/>
        </w:rPr>
        <w:t xml:space="preserve">е </w:t>
      </w:r>
      <w:r w:rsidR="000207C0" w:rsidRPr="004A36D4">
        <w:rPr>
          <w:rFonts w:ascii="Times New Roman" w:eastAsia="Times New Roman" w:hAnsi="Times New Roman"/>
          <w:sz w:val="24"/>
          <w:szCs w:val="24"/>
          <w:lang w:eastAsia="fr-FR"/>
        </w:rPr>
        <w:t xml:space="preserve">в размер на не повече от 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и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69102A5A"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Pr="004A36D4">
        <w:rPr>
          <w:rFonts w:ascii="Times New Roman" w:eastAsia="Times New Roman" w:hAnsi="Times New Roman"/>
          <w:sz w:val="24"/>
          <w:szCs w:val="24"/>
        </w:rPr>
        <w:t xml:space="preserve"> на Управляващия орган</w:t>
      </w:r>
      <w:r w:rsidRPr="004A36D4">
        <w:rPr>
          <w:rFonts w:ascii="Times New Roman" w:eastAsia="Times New Roman" w:hAnsi="Times New Roman"/>
          <w:sz w:val="24"/>
          <w:szCs w:val="24"/>
          <w:lang w:val="en-US"/>
        </w:rPr>
        <w:t>;</w:t>
      </w:r>
    </w:p>
    <w:p w14:paraId="12A37266" w14:textId="52CF63C2"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r w:rsidR="00B41A7A" w:rsidRPr="004A36D4">
        <w:rPr>
          <w:rFonts w:ascii="Times New Roman" w:eastAsia="Times New Roman" w:hAnsi="Times New Roman"/>
          <w:sz w:val="24"/>
          <w:szCs w:val="24"/>
          <w:lang w:eastAsia="fr-FR"/>
        </w:rPr>
        <w:t xml:space="preserve">Aвансовите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B209DD9" w14:textId="77777777" w:rsidR="00243446" w:rsidRDefault="00243446" w:rsidP="00DE179D">
      <w:pPr>
        <w:spacing w:after="0" w:line="262" w:lineRule="auto"/>
        <w:jc w:val="both"/>
        <w:rPr>
          <w:rFonts w:ascii="Times New Roman" w:eastAsia="Times New Roman" w:hAnsi="Times New Roman"/>
          <w:b/>
          <w:bCs/>
          <w:sz w:val="24"/>
          <w:szCs w:val="24"/>
          <w:lang w:eastAsia="fr-FR"/>
        </w:rPr>
      </w:pPr>
    </w:p>
    <w:p w14:paraId="69EC96BC" w14:textId="1A5C89D6" w:rsidR="00AC4F54"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DE179D">
      <w:pPr>
        <w:spacing w:before="120" w:after="120" w:line="262"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0EC62653" w14:textId="50D59372"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439EE5FC"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lastRenderedPageBreak/>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16738F06" w:rsidR="009A065D"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w:t>
      </w:r>
      <w:r w:rsidR="008B540F" w:rsidRPr="0078272E">
        <w:rPr>
          <w:rFonts w:ascii="Times New Roman" w:eastAsia="Times New Roman" w:hAnsi="Times New Roman"/>
          <w:sz w:val="24"/>
          <w:szCs w:val="24"/>
          <w:lang w:eastAsia="fr-FR"/>
        </w:rPr>
        <w:t xml:space="preserve">измененията се прилагат между страните от </w:t>
      </w:r>
      <w:r w:rsidR="009F5D7E" w:rsidRPr="0078272E">
        <w:rPr>
          <w:rFonts w:ascii="Times New Roman" w:eastAsia="Times New Roman" w:hAnsi="Times New Roman"/>
          <w:sz w:val="24"/>
          <w:szCs w:val="24"/>
          <w:lang w:eastAsia="fr-FR"/>
        </w:rPr>
        <w:t>влизането им в сила.</w:t>
      </w:r>
    </w:p>
    <w:p w14:paraId="6A42A109" w14:textId="3A5B77BB" w:rsidR="0001232E" w:rsidRPr="0078272E" w:rsidRDefault="0001232E" w:rsidP="00DE179D">
      <w:pPr>
        <w:spacing w:before="80" w:after="80" w:line="262" w:lineRule="auto"/>
        <w:jc w:val="both"/>
        <w:rPr>
          <w:rFonts w:ascii="Times New Roman" w:eastAsia="Times New Roman" w:hAnsi="Times New Roman"/>
          <w:sz w:val="24"/>
          <w:szCs w:val="24"/>
          <w:lang w:eastAsia="fr-FR"/>
        </w:rPr>
      </w:pPr>
      <w:r w:rsidRPr="0001232E">
        <w:rPr>
          <w:rFonts w:ascii="Times New Roman" w:eastAsia="Times New Roman" w:hAnsi="Times New Roman"/>
          <w:b/>
          <w:sz w:val="24"/>
          <w:szCs w:val="24"/>
          <w:lang w:eastAsia="fr-FR"/>
        </w:rPr>
        <w:t>(7)</w:t>
      </w:r>
      <w:r w:rsidRPr="0001232E">
        <w:t xml:space="preserve"> </w:t>
      </w:r>
      <w:r>
        <w:rPr>
          <w:rFonts w:ascii="Times New Roman" w:eastAsia="Times New Roman" w:hAnsi="Times New Roman"/>
          <w:sz w:val="24"/>
          <w:szCs w:val="24"/>
          <w:lang w:eastAsia="fr-FR"/>
        </w:rPr>
        <w:t xml:space="preserve">За проекти с размер на безвъзмездната финансова помощ, надвишаващ </w:t>
      </w:r>
      <w:r w:rsidRPr="0001232E">
        <w:rPr>
          <w:rFonts w:ascii="Times New Roman" w:eastAsia="Times New Roman" w:hAnsi="Times New Roman"/>
          <w:sz w:val="24"/>
          <w:szCs w:val="24"/>
          <w:lang w:eastAsia="fr-FR"/>
        </w:rPr>
        <w:t>1 466 872,50 лв.</w:t>
      </w:r>
      <w:r>
        <w:rPr>
          <w:rFonts w:ascii="Times New Roman" w:eastAsia="Times New Roman" w:hAnsi="Times New Roman"/>
          <w:sz w:val="24"/>
          <w:szCs w:val="24"/>
          <w:lang w:eastAsia="fr-FR"/>
        </w:rPr>
        <w:t xml:space="preserve"> (750 000 евро)</w:t>
      </w:r>
      <w:r w:rsidR="00144C7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бенефициентът е длъжен да представи</w:t>
      </w:r>
      <w:r w:rsidRPr="0001232E">
        <w:rPr>
          <w:rFonts w:ascii="Times New Roman" w:eastAsia="Times New Roman" w:hAnsi="Times New Roman"/>
          <w:sz w:val="24"/>
          <w:szCs w:val="24"/>
          <w:lang w:eastAsia="fr-FR"/>
        </w:rPr>
        <w:t xml:space="preserve"> към искането за окончателно плащане</w:t>
      </w:r>
      <w:r>
        <w:rPr>
          <w:rFonts w:ascii="Times New Roman" w:eastAsia="Times New Roman" w:hAnsi="Times New Roman"/>
          <w:sz w:val="24"/>
          <w:szCs w:val="24"/>
          <w:lang w:eastAsia="fr-FR"/>
        </w:rPr>
        <w:t xml:space="preserve"> Д</w:t>
      </w:r>
      <w:r w:rsidRPr="0001232E">
        <w:rPr>
          <w:rFonts w:ascii="Times New Roman" w:eastAsia="Times New Roman" w:hAnsi="Times New Roman"/>
          <w:sz w:val="24"/>
          <w:szCs w:val="24"/>
          <w:lang w:eastAsia="fr-FR"/>
        </w:rPr>
        <w:t>оклад за външен одит на счетоводната документация по проекта, из</w:t>
      </w:r>
      <w:r>
        <w:rPr>
          <w:rFonts w:ascii="Times New Roman" w:eastAsia="Times New Roman" w:hAnsi="Times New Roman"/>
          <w:sz w:val="24"/>
          <w:szCs w:val="24"/>
          <w:lang w:eastAsia="fr-FR"/>
        </w:rPr>
        <w:t>готвен от регистриран одитор.</w:t>
      </w:r>
    </w:p>
    <w:p w14:paraId="3DFD67B4" w14:textId="1D5EAA56" w:rsidR="0078272E" w:rsidRPr="008A1F8C" w:rsidRDefault="0001232E" w:rsidP="00DE179D">
      <w:pPr>
        <w:spacing w:before="80" w:after="80" w:line="262" w:lineRule="auto"/>
        <w:jc w:val="both"/>
        <w:rPr>
          <w:rFonts w:ascii="Times New Roman" w:eastAsia="Times New Roman" w:hAnsi="Times New Roman"/>
          <w:sz w:val="24"/>
          <w:szCs w:val="24"/>
          <w:lang w:val="en-US" w:eastAsia="fr-FR"/>
        </w:rPr>
      </w:pPr>
      <w:r>
        <w:rPr>
          <w:rFonts w:ascii="Times New Roman" w:eastAsia="Times New Roman" w:hAnsi="Times New Roman"/>
          <w:b/>
          <w:sz w:val="24"/>
          <w:szCs w:val="24"/>
          <w:lang w:eastAsia="fr-FR"/>
        </w:rPr>
        <w:t>(8</w:t>
      </w:r>
      <w:r w:rsidR="00CF5AC3" w:rsidRPr="0078272E">
        <w:rPr>
          <w:rFonts w:ascii="Times New Roman" w:eastAsia="Times New Roman" w:hAnsi="Times New Roman"/>
          <w:b/>
          <w:sz w:val="24"/>
          <w:szCs w:val="24"/>
          <w:lang w:eastAsia="fr-FR"/>
        </w:rPr>
        <w:t>)</w:t>
      </w:r>
      <w:r w:rsidR="00CF5AC3" w:rsidRPr="0078272E">
        <w:rPr>
          <w:rFonts w:ascii="Times New Roman" w:eastAsia="Times New Roman" w:hAnsi="Times New Roman"/>
          <w:sz w:val="24"/>
          <w:szCs w:val="24"/>
          <w:lang w:eastAsia="fr-FR"/>
        </w:rPr>
        <w:t xml:space="preserve"> </w:t>
      </w:r>
      <w:r w:rsidR="0078272E" w:rsidRPr="0078272E">
        <w:rPr>
          <w:rFonts w:ascii="Times New Roman" w:eastAsia="Times New Roman" w:hAnsi="Times New Roman"/>
          <w:sz w:val="24"/>
          <w:szCs w:val="24"/>
          <w:lang w:eastAsia="fr-FR"/>
        </w:rPr>
        <w:t xml:space="preserve">В случай на активен сигнал за нередност или когато е налице неприключена процедура по </w:t>
      </w:r>
      <w:r w:rsidR="0078272E" w:rsidRPr="008A1F8C">
        <w:rPr>
          <w:rFonts w:ascii="Times New Roman" w:eastAsia="Times New Roman" w:hAnsi="Times New Roman"/>
          <w:sz w:val="24"/>
          <w:szCs w:val="24"/>
          <w:lang w:eastAsia="fr-FR"/>
        </w:rPr>
        <w:t>администриране на нередност спрямо Бенефициента, плащанията (авансово, междинно/и и окончателно) няма да бъдат извършени до приключване на сигнала/нередността</w:t>
      </w:r>
      <w:r w:rsidR="00CF5AC3" w:rsidRPr="008A1F8C">
        <w:rPr>
          <w:rFonts w:ascii="Times New Roman" w:eastAsia="Times New Roman" w:hAnsi="Times New Roman"/>
          <w:sz w:val="24"/>
          <w:szCs w:val="24"/>
          <w:lang w:val="en-US" w:eastAsia="fr-FR"/>
        </w:rPr>
        <w:t>.</w:t>
      </w:r>
    </w:p>
    <w:p w14:paraId="262B49AD" w14:textId="77777777" w:rsidR="009A065D" w:rsidRPr="008A1F8C" w:rsidRDefault="009A065D" w:rsidP="00DE179D">
      <w:pPr>
        <w:spacing w:before="80" w:after="80" w:line="262" w:lineRule="auto"/>
        <w:jc w:val="both"/>
        <w:rPr>
          <w:rFonts w:ascii="Times New Roman" w:eastAsia="Times New Roman" w:hAnsi="Times New Roman"/>
          <w:sz w:val="16"/>
          <w:szCs w:val="16"/>
          <w:lang w:eastAsia="fr-FR"/>
        </w:rPr>
      </w:pPr>
    </w:p>
    <w:p w14:paraId="65B64637" w14:textId="38485DE0"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Чл. 6. (1)</w:t>
      </w:r>
      <w:r w:rsidR="008B540F" w:rsidRPr="008A1F8C">
        <w:rPr>
          <w:rFonts w:ascii="Times New Roman" w:eastAsia="Times New Roman" w:hAnsi="Times New Roman"/>
          <w:sz w:val="24"/>
          <w:szCs w:val="24"/>
          <w:lang w:eastAsia="fr-FR"/>
        </w:rPr>
        <w:t xml:space="preserve"> В случай че </w:t>
      </w:r>
      <w:r w:rsidR="002D6A27" w:rsidRPr="008A1F8C">
        <w:rPr>
          <w:rFonts w:ascii="Times New Roman" w:eastAsia="Times New Roman" w:hAnsi="Times New Roman"/>
          <w:sz w:val="24"/>
          <w:szCs w:val="24"/>
          <w:lang w:eastAsia="fr-FR"/>
        </w:rPr>
        <w:t>Б</w:t>
      </w:r>
      <w:r w:rsidR="008B540F" w:rsidRPr="008A1F8C">
        <w:rPr>
          <w:rFonts w:ascii="Times New Roman" w:eastAsia="Times New Roman" w:hAnsi="Times New Roman"/>
          <w:sz w:val="24"/>
          <w:szCs w:val="24"/>
          <w:lang w:eastAsia="fr-FR"/>
        </w:rPr>
        <w:t>енефициентът избере Вариант 1,</w:t>
      </w:r>
      <w:r w:rsidR="007512FD" w:rsidRPr="008A1F8C">
        <w:rPr>
          <w:rFonts w:ascii="Times New Roman" w:eastAsia="Times New Roman" w:hAnsi="Times New Roman"/>
          <w:sz w:val="24"/>
          <w:szCs w:val="24"/>
          <w:lang w:eastAsia="fr-FR"/>
        </w:rPr>
        <w:t xml:space="preserve">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 xml:space="preserve">2 или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3,</w:t>
      </w:r>
      <w:r w:rsidR="008B540F" w:rsidRPr="008A1F8C">
        <w:rPr>
          <w:rFonts w:ascii="Times New Roman" w:eastAsia="Times New Roman" w:hAnsi="Times New Roman"/>
          <w:sz w:val="24"/>
          <w:szCs w:val="24"/>
          <w:lang w:eastAsia="fr-FR"/>
        </w:rPr>
        <w:t xml:space="preserve"> т.е. в случаите, когато плащането на безвъзмездната </w:t>
      </w:r>
      <w:r w:rsidR="004E23AE" w:rsidRPr="008A1F8C">
        <w:rPr>
          <w:rFonts w:ascii="Times New Roman" w:eastAsia="Times New Roman" w:hAnsi="Times New Roman"/>
          <w:sz w:val="24"/>
          <w:szCs w:val="24"/>
          <w:lang w:eastAsia="fr-FR"/>
        </w:rPr>
        <w:t xml:space="preserve">финансова </w:t>
      </w:r>
      <w:r w:rsidR="008B540F" w:rsidRPr="008A1F8C">
        <w:rPr>
          <w:rFonts w:ascii="Times New Roman" w:eastAsia="Times New Roman" w:hAnsi="Times New Roman"/>
          <w:sz w:val="24"/>
          <w:szCs w:val="24"/>
          <w:lang w:eastAsia="fr-FR"/>
        </w:rPr>
        <w:t>помощ по чл. 1</w:t>
      </w:r>
      <w:r w:rsidRPr="008A1F8C">
        <w:rPr>
          <w:rFonts w:ascii="Times New Roman" w:eastAsia="Times New Roman" w:hAnsi="Times New Roman"/>
          <w:sz w:val="24"/>
          <w:szCs w:val="24"/>
          <w:lang w:val="en-US" w:eastAsia="fr-FR"/>
        </w:rPr>
        <w:t xml:space="preserve"> (1)</w:t>
      </w:r>
      <w:r w:rsidR="008B540F" w:rsidRPr="008A1F8C">
        <w:rPr>
          <w:rFonts w:ascii="Times New Roman" w:eastAsia="Times New Roman" w:hAnsi="Times New Roman"/>
          <w:sz w:val="24"/>
          <w:szCs w:val="24"/>
          <w:lang w:eastAsia="fr-FR"/>
        </w:rPr>
        <w:t xml:space="preserve"> от </w:t>
      </w:r>
      <w:r w:rsidR="002D6A27" w:rsidRPr="008A1F8C">
        <w:rPr>
          <w:rFonts w:ascii="Times New Roman" w:eastAsia="Times New Roman" w:hAnsi="Times New Roman"/>
          <w:sz w:val="24"/>
          <w:szCs w:val="24"/>
          <w:lang w:eastAsia="fr-FR"/>
        </w:rPr>
        <w:t xml:space="preserve">настоящия договор </w:t>
      </w:r>
      <w:r w:rsidR="008B540F" w:rsidRPr="008A1F8C">
        <w:rPr>
          <w:rFonts w:ascii="Times New Roman" w:eastAsia="Times New Roman" w:hAnsi="Times New Roman"/>
          <w:sz w:val="24"/>
          <w:szCs w:val="24"/>
          <w:lang w:eastAsia="fr-FR"/>
        </w:rPr>
        <w:t>ще се извърши на няколко вноски (траншове), помощта и допустимите разходи се сконтират към</w:t>
      </w:r>
      <w:r w:rsidR="008B540F" w:rsidRPr="004A36D4">
        <w:rPr>
          <w:rFonts w:ascii="Times New Roman" w:eastAsia="Times New Roman" w:hAnsi="Times New Roman"/>
          <w:sz w:val="24"/>
          <w:szCs w:val="24"/>
          <w:lang w:eastAsia="fr-FR"/>
        </w:rPr>
        <w:t xml:space="preserve">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пар.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3E12B80B" w14:textId="24C52EEB"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61DED1FF" w14:textId="03B79FF8" w:rsidR="00C06BC2" w:rsidRPr="004A36D4" w:rsidRDefault="00C06BC2"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w:t>
      </w:r>
      <w:r w:rsidR="008B540F" w:rsidRPr="004A36D4">
        <w:rPr>
          <w:rFonts w:ascii="Times New Roman" w:eastAsia="Times New Roman" w:hAnsi="Times New Roman"/>
          <w:sz w:val="24"/>
          <w:szCs w:val="24"/>
          <w:lang w:eastAsia="fr-FR"/>
        </w:rPr>
        <w:lastRenderedPageBreak/>
        <w:t xml:space="preserve">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24D34913" w14:textId="77777777" w:rsidR="00C06BC2" w:rsidRPr="004A36D4" w:rsidRDefault="00C06BC2" w:rsidP="00DE179D">
      <w:pPr>
        <w:spacing w:before="80" w:after="80" w:line="262" w:lineRule="auto"/>
        <w:jc w:val="both"/>
        <w:rPr>
          <w:rFonts w:ascii="Times New Roman" w:eastAsia="Times New Roman" w:hAnsi="Times New Roman"/>
          <w:sz w:val="24"/>
          <w:szCs w:val="24"/>
          <w:lang w:eastAsia="fr-FR"/>
        </w:rPr>
      </w:pPr>
    </w:p>
    <w:p w14:paraId="6F19F842" w14:textId="7707C826" w:rsidR="00C06BC2" w:rsidRPr="004A36D4" w:rsidRDefault="00C06BC2"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503FF1A9" w14:textId="6D8D0E67" w:rsidR="00F70999" w:rsidRPr="004A36D4" w:rsidRDefault="00370ABA"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8</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39268F9C" w:rsidR="00F70999" w:rsidRPr="004A36D4" w:rsidRDefault="009D403F" w:rsidP="00DE179D">
      <w:pPr>
        <w:spacing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E120E0" w:rsidRPr="004A36D4">
        <w:rPr>
          <w:rFonts w:ascii="Times New Roman" w:eastAsia="Times New Roman" w:hAnsi="Times New Roman"/>
          <w:sz w:val="24"/>
          <w:szCs w:val="24"/>
          <w:lang w:eastAsia="fr-FR"/>
        </w:rPr>
        <w:t xml:space="preserve">- </w:t>
      </w:r>
      <w:r w:rsidR="00353092" w:rsidRPr="00353092">
        <w:rPr>
          <w:rFonts w:ascii="Times New Roman" w:eastAsia="Times New Roman" w:hAnsi="Times New Roman"/>
          <w:sz w:val="24"/>
          <w:szCs w:val="24"/>
          <w:lang w:eastAsia="fr-FR"/>
        </w:rPr>
        <w:t xml:space="preserve">5 (пет) или </w:t>
      </w:r>
      <w:r w:rsidR="0034701F" w:rsidRPr="004A36D4">
        <w:rPr>
          <w:rFonts w:ascii="Times New Roman" w:eastAsia="Times New Roman" w:hAnsi="Times New Roman"/>
          <w:sz w:val="24"/>
          <w:szCs w:val="24"/>
          <w:lang w:eastAsia="fr-FR"/>
        </w:rPr>
        <w:t>3 (три) години от окончателното плащане</w:t>
      </w:r>
      <w:r w:rsidR="00353092">
        <w:rPr>
          <w:rFonts w:ascii="Times New Roman" w:eastAsia="Times New Roman" w:hAnsi="Times New Roman"/>
          <w:sz w:val="24"/>
          <w:szCs w:val="24"/>
          <w:lang w:eastAsia="fr-FR"/>
        </w:rPr>
        <w:t xml:space="preserve"> </w:t>
      </w:r>
      <w:r w:rsidR="00353092" w:rsidRPr="006E31F8">
        <w:rPr>
          <w:rFonts w:ascii="Times New Roman" w:eastAsia="Times New Roman" w:hAnsi="Times New Roman"/>
          <w:sz w:val="24"/>
          <w:szCs w:val="24"/>
          <w:lang w:eastAsia="fr-FR"/>
        </w:rPr>
        <w:t>в зависимост от категорията на бенефициента</w:t>
      </w:r>
      <w:r w:rsidR="00F70999" w:rsidRPr="004A36D4">
        <w:rPr>
          <w:rFonts w:ascii="Times New Roman" w:eastAsia="Times New Roman" w:hAnsi="Times New Roman"/>
          <w:sz w:val="24"/>
          <w:szCs w:val="24"/>
          <w:lang w:eastAsia="fr-FR"/>
        </w:rPr>
        <w:t>.</w:t>
      </w:r>
    </w:p>
    <w:p w14:paraId="767488A1" w14:textId="66DE13C8" w:rsidR="0048415A" w:rsidRPr="00F6409B" w:rsidRDefault="00FC6F52" w:rsidP="00DE179D">
      <w:pPr>
        <w:spacing w:after="0" w:line="262"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б</w:t>
      </w:r>
      <w:r w:rsidR="009D403F" w:rsidRPr="004A36D4">
        <w:rPr>
          <w:rFonts w:ascii="Times New Roman" w:eastAsia="Times New Roman" w:hAnsi="Times New Roman"/>
          <w:b/>
          <w:sz w:val="24"/>
          <w:szCs w:val="24"/>
          <w:lang w:val="en-US" w:eastAsia="fr-FR"/>
        </w:rPr>
        <w:t>)</w:t>
      </w:r>
      <w:r w:rsidR="009D403F"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xml:space="preserve">, в периода на устойчивост -  </w:t>
      </w:r>
      <w:r w:rsidR="00353092">
        <w:rPr>
          <w:rFonts w:ascii="Times New Roman" w:eastAsia="Times New Roman" w:hAnsi="Times New Roman"/>
          <w:sz w:val="24"/>
          <w:szCs w:val="24"/>
          <w:lang w:eastAsia="fr-FR"/>
        </w:rPr>
        <w:t>5</w:t>
      </w:r>
      <w:r w:rsidR="00353092" w:rsidRPr="00353092">
        <w:rPr>
          <w:rFonts w:ascii="Times New Roman" w:eastAsia="Times New Roman" w:hAnsi="Times New Roman"/>
          <w:sz w:val="24"/>
          <w:szCs w:val="24"/>
          <w:lang w:eastAsia="fr-FR"/>
        </w:rPr>
        <w:t xml:space="preserve"> (</w:t>
      </w:r>
      <w:r w:rsidR="00353092">
        <w:rPr>
          <w:rFonts w:ascii="Times New Roman" w:eastAsia="Times New Roman" w:hAnsi="Times New Roman"/>
          <w:sz w:val="24"/>
          <w:szCs w:val="24"/>
          <w:lang w:eastAsia="fr-FR"/>
        </w:rPr>
        <w:t>пет</w:t>
      </w:r>
      <w:r w:rsidR="00353092" w:rsidRPr="00353092">
        <w:rPr>
          <w:rFonts w:ascii="Times New Roman" w:eastAsia="Times New Roman" w:hAnsi="Times New Roman"/>
          <w:sz w:val="24"/>
          <w:szCs w:val="24"/>
          <w:lang w:eastAsia="fr-FR"/>
        </w:rPr>
        <w:t>)</w:t>
      </w:r>
      <w:r w:rsidR="00353092">
        <w:rPr>
          <w:rFonts w:ascii="Times New Roman" w:eastAsia="Times New Roman" w:hAnsi="Times New Roman"/>
          <w:sz w:val="24"/>
          <w:szCs w:val="24"/>
          <w:lang w:eastAsia="fr-FR"/>
        </w:rPr>
        <w:t xml:space="preserve"> или </w:t>
      </w:r>
      <w:r w:rsidR="00E15783" w:rsidRPr="004A36D4">
        <w:rPr>
          <w:rFonts w:ascii="Times New Roman" w:eastAsia="Times New Roman" w:hAnsi="Times New Roman"/>
          <w:sz w:val="24"/>
          <w:szCs w:val="24"/>
          <w:lang w:eastAsia="fr-FR"/>
        </w:rPr>
        <w:t>3 (три) години от окончателното плащане</w:t>
      </w:r>
      <w:r w:rsidR="00353092">
        <w:rPr>
          <w:rFonts w:ascii="Times New Roman" w:eastAsia="Times New Roman" w:hAnsi="Times New Roman"/>
          <w:sz w:val="24"/>
          <w:szCs w:val="24"/>
          <w:lang w:eastAsia="fr-FR"/>
        </w:rPr>
        <w:t xml:space="preserve"> </w:t>
      </w:r>
      <w:r w:rsidR="00353092" w:rsidRPr="00353092">
        <w:rPr>
          <w:rFonts w:ascii="Times New Roman" w:eastAsia="Times New Roman" w:hAnsi="Times New Roman"/>
          <w:sz w:val="24"/>
          <w:szCs w:val="24"/>
          <w:lang w:eastAsia="fr-FR"/>
        </w:rPr>
        <w:t>в зависимост от категорията на бенефициента</w:t>
      </w:r>
      <w:r w:rsidR="00A116B3" w:rsidRPr="004A36D4">
        <w:rPr>
          <w:rFonts w:ascii="Times New Roman" w:eastAsia="Times New Roman" w:hAnsi="Times New Roman"/>
          <w:sz w:val="24"/>
          <w:szCs w:val="24"/>
          <w:lang w:eastAsia="fr-FR"/>
        </w:rPr>
        <w:t>.</w:t>
      </w:r>
    </w:p>
    <w:p w14:paraId="18BA8276"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5543E9A8" w14:textId="56ABD295" w:rsidR="00DB09E1" w:rsidRPr="004A36D4" w:rsidRDefault="00A05F3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9</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„de minimis”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 xml:space="preserve">с помощ „de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5C9C50EF" w:rsidR="00DB09E1" w:rsidRPr="004A36D4" w:rsidRDefault="00381A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631459" w:rsidRPr="00631459">
        <w:rPr>
          <w:rFonts w:ascii="Times New Roman" w:eastAsia="Times New Roman" w:hAnsi="Times New Roman"/>
          <w:sz w:val="24"/>
          <w:szCs w:val="24"/>
          <w:lang w:eastAsia="fr-FR"/>
        </w:rPr>
        <w:t xml:space="preserve">Регламент (ЕС) № 1407/2013 на Комисията и Регламент (ЕС) № 360/2012 за дейности по услуги от общ икономически интерес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50AEA45D" w:rsidR="00A65118" w:rsidRPr="004A36D4" w:rsidRDefault="00381A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w:t>
      </w:r>
      <w:r w:rsidR="00731F28">
        <w:rPr>
          <w:rFonts w:ascii="Times New Roman" w:eastAsia="Times New Roman" w:hAnsi="Times New Roman"/>
          <w:sz w:val="24"/>
          <w:szCs w:val="24"/>
          <w:lang w:eastAsia="fr-FR"/>
        </w:rPr>
        <w:t xml:space="preserve">нт за групово освобождаване или </w:t>
      </w:r>
      <w:r w:rsidR="00A65118" w:rsidRPr="004A36D4">
        <w:rPr>
          <w:rFonts w:ascii="Times New Roman" w:eastAsia="Times New Roman" w:hAnsi="Times New Roman"/>
          <w:sz w:val="24"/>
          <w:szCs w:val="24"/>
          <w:lang w:eastAsia="fr-FR"/>
        </w:rPr>
        <w:t>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33BCB853" w:rsidR="00DB09E1" w:rsidRPr="004A36D4" w:rsidRDefault="00A65118"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9598C">
        <w:rPr>
          <w:rFonts w:ascii="Times New Roman" w:eastAsia="Times New Roman" w:hAnsi="Times New Roman"/>
          <w:sz w:val="24"/>
          <w:szCs w:val="24"/>
          <w:lang w:eastAsia="fr-FR"/>
        </w:rPr>
        <w:t>проекта</w:t>
      </w:r>
      <w:r w:rsidR="00DB09E1" w:rsidRPr="004A36D4">
        <w:rPr>
          <w:rFonts w:ascii="Times New Roman" w:eastAsia="Times New Roman" w:hAnsi="Times New Roman"/>
          <w:sz w:val="24"/>
          <w:szCs w:val="24"/>
          <w:lang w:eastAsia="fr-FR"/>
        </w:rPr>
        <w:t xml:space="preserve"> </w:t>
      </w:r>
      <w:r w:rsidR="00BF0EB9" w:rsidRPr="004A36D4">
        <w:rPr>
          <w:rFonts w:ascii="Times New Roman" w:eastAsia="Times New Roman" w:hAnsi="Times New Roman"/>
          <w:sz w:val="24"/>
          <w:szCs w:val="24"/>
          <w:lang w:eastAsia="fr-FR"/>
        </w:rPr>
        <w:t>съгласно чл. 14, пар.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DE179D">
      <w:pPr>
        <w:spacing w:after="0" w:line="262" w:lineRule="auto"/>
        <w:jc w:val="both"/>
        <w:rPr>
          <w:rFonts w:ascii="Times New Roman" w:eastAsia="Times New Roman" w:hAnsi="Times New Roman"/>
          <w:sz w:val="24"/>
          <w:szCs w:val="24"/>
          <w:lang w:eastAsia="fr-FR"/>
        </w:rPr>
      </w:pPr>
    </w:p>
    <w:p w14:paraId="21143CFC" w14:textId="4B0E50C0" w:rsidR="00F70999" w:rsidRPr="004A36D4" w:rsidRDefault="00A06EC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0</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2A1D59">
        <w:rPr>
          <w:rFonts w:ascii="Times New Roman" w:eastAsia="Times New Roman" w:hAnsi="Times New Roman"/>
          <w:sz w:val="24"/>
          <w:szCs w:val="24"/>
          <w:lang w:eastAsia="fr-FR"/>
        </w:rPr>
        <w:t xml:space="preserve"> относно категорията на</w:t>
      </w:r>
      <w:r w:rsidR="00B9598C">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предприятие</w:t>
      </w:r>
      <w:r w:rsidR="002A1D59">
        <w:rPr>
          <w:rFonts w:ascii="Times New Roman" w:eastAsia="Times New Roman" w:hAnsi="Times New Roman"/>
          <w:sz w:val="24"/>
          <w:szCs w:val="24"/>
          <w:lang w:eastAsia="fr-FR"/>
        </w:rPr>
        <w:t>то</w:t>
      </w:r>
      <w:r w:rsidR="00A65118" w:rsidRPr="004A36D4">
        <w:rPr>
          <w:rFonts w:ascii="Times New Roman" w:eastAsia="Times New Roman" w:hAnsi="Times New Roman"/>
          <w:sz w:val="24"/>
          <w:szCs w:val="24"/>
          <w:lang w:eastAsia="fr-FR"/>
        </w:rPr>
        <w:t>)</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ако:</w:t>
      </w:r>
    </w:p>
    <w:p w14:paraId="207459CE" w14:textId="60A4FF0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4CCA3E7E" w14:textId="0394F1DC" w:rsidR="009377C0" w:rsidRPr="004A36D4" w:rsidRDefault="00A65118"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w:t>
      </w:r>
    </w:p>
    <w:p w14:paraId="3D60785C"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38F630C6" w14:textId="5743EF1B"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За целите на настоящия член:</w:t>
      </w:r>
    </w:p>
    <w:p w14:paraId="1064A2CA"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DE179D">
      <w:pPr>
        <w:spacing w:before="60" w:after="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7EB49ED8"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1F736F35" w14:textId="7E50D97D"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B9598C">
        <w:rPr>
          <w:rFonts w:ascii="Times New Roman" w:eastAsia="Times New Roman" w:hAnsi="Times New Roman"/>
          <w:b/>
          <w:sz w:val="24"/>
          <w:szCs w:val="24"/>
          <w:lang w:eastAsia="fr-FR"/>
        </w:rPr>
        <w:t>2</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се установи, че заявените разходи не отговарят на видовете първоначални инвестиции (по смисъла на чл. 2, пар.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създаване на нов стопански обект, </w:t>
      </w:r>
      <w:r w:rsidRPr="00F166E4">
        <w:rPr>
          <w:rFonts w:ascii="Times New Roman" w:eastAsia="Times New Roman" w:hAnsi="Times New Roman"/>
          <w:i/>
          <w:iCs/>
          <w:sz w:val="24"/>
          <w:szCs w:val="24"/>
          <w:lang w:eastAsia="fr-FR"/>
        </w:rPr>
        <w:t>или</w:t>
      </w:r>
    </w:p>
    <w:p w14:paraId="40A08F8F" w14:textId="532ABC9F" w:rsidR="0096296D" w:rsidRPr="00F166E4" w:rsidRDefault="0096296D" w:rsidP="00DE179D">
      <w:pPr>
        <w:spacing w:before="60" w:after="60" w:line="262" w:lineRule="auto"/>
        <w:jc w:val="both"/>
        <w:rPr>
          <w:rFonts w:ascii="Times New Roman" w:eastAsia="Times New Roman" w:hAnsi="Times New Roman"/>
          <w:i/>
          <w:iCs/>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 xml:space="preserve">на капацитета на съществуващ стопански обект, </w:t>
      </w:r>
      <w:r w:rsidRPr="00F166E4">
        <w:rPr>
          <w:rFonts w:ascii="Times New Roman" w:eastAsia="Times New Roman" w:hAnsi="Times New Roman"/>
          <w:i/>
          <w:iCs/>
          <w:sz w:val="24"/>
          <w:szCs w:val="24"/>
          <w:lang w:eastAsia="fr-FR"/>
        </w:rPr>
        <w:t>или</w:t>
      </w:r>
    </w:p>
    <w:p w14:paraId="6AB03611" w14:textId="25F25BB2" w:rsidR="0096296D" w:rsidRPr="004A36D4" w:rsidRDefault="00E17E65"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в</w:t>
      </w:r>
      <w:r w:rsidR="0096296D" w:rsidRPr="00243446">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w:t>
      </w:r>
      <w:r w:rsidR="001B4571" w:rsidRPr="001B4571">
        <w:rPr>
          <w:rFonts w:ascii="Times New Roman" w:eastAsia="Times New Roman" w:hAnsi="Times New Roman"/>
          <w:sz w:val="24"/>
          <w:szCs w:val="24"/>
          <w:lang w:eastAsia="fr-FR"/>
        </w:rPr>
        <w:t>диверсификация на продукцията на даден стопански обект с продукти или услуги, които той не е произвеждал или предлагал до този момент</w:t>
      </w:r>
      <w:r w:rsidR="00B9598C">
        <w:rPr>
          <w:rFonts w:ascii="Times New Roman" w:eastAsia="Times New Roman" w:hAnsi="Times New Roman"/>
          <w:sz w:val="24"/>
          <w:szCs w:val="24"/>
          <w:lang w:eastAsia="fr-FR"/>
        </w:rPr>
        <w:t xml:space="preserve"> </w:t>
      </w:r>
      <w:r w:rsidR="00B9598C" w:rsidRPr="00F166E4">
        <w:rPr>
          <w:rFonts w:ascii="Times New Roman" w:eastAsia="Times New Roman" w:hAnsi="Times New Roman"/>
          <w:i/>
          <w:iCs/>
          <w:sz w:val="24"/>
          <w:szCs w:val="24"/>
          <w:lang w:eastAsia="fr-FR"/>
        </w:rPr>
        <w:t>или</w:t>
      </w:r>
      <w:r w:rsidR="00B9598C">
        <w:rPr>
          <w:rFonts w:ascii="Times New Roman" w:eastAsia="Times New Roman" w:hAnsi="Times New Roman"/>
          <w:sz w:val="24"/>
          <w:szCs w:val="24"/>
          <w:lang w:eastAsia="fr-FR"/>
        </w:rPr>
        <w:t xml:space="preserve"> </w:t>
      </w:r>
      <w:r w:rsidR="00B9598C" w:rsidRPr="00B9598C">
        <w:rPr>
          <w:rFonts w:ascii="Times New Roman" w:eastAsia="Times New Roman" w:hAnsi="Times New Roman"/>
          <w:sz w:val="24"/>
          <w:szCs w:val="24"/>
          <w:lang w:eastAsia="fr-FR"/>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00B9598C">
        <w:rPr>
          <w:rFonts w:ascii="Times New Roman" w:eastAsia="Times New Roman" w:hAnsi="Times New Roman"/>
          <w:sz w:val="24"/>
          <w:szCs w:val="24"/>
          <w:lang w:eastAsia="fr-FR"/>
        </w:rPr>
        <w:t xml:space="preserve"> (в случай че Бенефициевнтът е голямо предприятие и мястото/местата на изпълнение на проекта е/са в ЮЗР)</w:t>
      </w:r>
      <w:r w:rsidR="006D1DA5" w:rsidRPr="004A36D4">
        <w:rPr>
          <w:rFonts w:ascii="Times New Roman" w:eastAsia="Times New Roman" w:hAnsi="Times New Roman"/>
          <w:sz w:val="24"/>
          <w:szCs w:val="24"/>
          <w:lang w:eastAsia="fr-FR"/>
        </w:rPr>
        <w:t>,</w:t>
      </w:r>
    </w:p>
    <w:p w14:paraId="60FBC85D" w14:textId="73733F98" w:rsidR="0096296D" w:rsidRPr="004A36D4" w:rsidRDefault="0096296D" w:rsidP="00DE179D">
      <w:pPr>
        <w:shd w:val="clear" w:color="auto" w:fill="FFFFFF" w:themeFill="background1"/>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посоченото ще доведе до </w:t>
      </w:r>
      <w:r w:rsidRPr="00F166E4">
        <w:rPr>
          <w:rFonts w:ascii="Times New Roman" w:eastAsia="Times New Roman" w:hAnsi="Times New Roman"/>
          <w:sz w:val="24"/>
          <w:szCs w:val="24"/>
          <w:lang w:eastAsia="fr-FR"/>
        </w:rPr>
        <w:t xml:space="preserve">възстановяване на помощта по реда на чл. </w:t>
      </w:r>
      <w:r w:rsidR="00257835" w:rsidRPr="00F166E4">
        <w:rPr>
          <w:rFonts w:ascii="Times New Roman" w:eastAsia="Times New Roman" w:hAnsi="Times New Roman"/>
          <w:sz w:val="24"/>
          <w:szCs w:val="24"/>
          <w:lang w:eastAsia="fr-FR"/>
        </w:rPr>
        <w:t>1</w:t>
      </w:r>
      <w:r w:rsidR="00F166E4" w:rsidRPr="00F166E4">
        <w:rPr>
          <w:rFonts w:ascii="Times New Roman" w:eastAsia="Times New Roman" w:hAnsi="Times New Roman"/>
          <w:sz w:val="24"/>
          <w:szCs w:val="24"/>
          <w:lang w:eastAsia="fr-FR"/>
        </w:rPr>
        <w:t>6</w:t>
      </w:r>
      <w:r w:rsidRPr="00F166E4">
        <w:rPr>
          <w:rFonts w:ascii="Times New Roman" w:eastAsia="Times New Roman" w:hAnsi="Times New Roman"/>
          <w:sz w:val="24"/>
          <w:szCs w:val="24"/>
          <w:lang w:eastAsia="fr-FR"/>
        </w:rPr>
        <w:t xml:space="preserve"> от настоящия договор.</w:t>
      </w:r>
    </w:p>
    <w:p w14:paraId="364274C6" w14:textId="77777777" w:rsidR="0096296D" w:rsidRPr="004A36D4" w:rsidRDefault="0096296D" w:rsidP="00DE179D">
      <w:pPr>
        <w:shd w:val="clear" w:color="auto" w:fill="FFFFFF" w:themeFill="background1"/>
        <w:spacing w:after="0" w:line="262" w:lineRule="auto"/>
        <w:jc w:val="both"/>
        <w:rPr>
          <w:rFonts w:ascii="Times New Roman" w:eastAsia="Times New Roman" w:hAnsi="Times New Roman"/>
          <w:b/>
          <w:sz w:val="24"/>
          <w:szCs w:val="24"/>
          <w:lang w:eastAsia="fr-FR"/>
        </w:rPr>
      </w:pPr>
    </w:p>
    <w:p w14:paraId="7BD042E7" w14:textId="351DB678" w:rsidR="00060F8A" w:rsidRPr="004A36D4" w:rsidRDefault="006D1DA5" w:rsidP="00DE179D">
      <w:pPr>
        <w:shd w:val="clear" w:color="auto" w:fill="FFFFFF" w:themeFill="background1"/>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eastAsia="fr-FR"/>
        </w:rPr>
        <w:t>3</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w:t>
      </w:r>
      <w:r w:rsidR="00F166E4">
        <w:rPr>
          <w:rFonts w:ascii="Times New Roman" w:eastAsia="Times New Roman" w:hAnsi="Times New Roman"/>
          <w:sz w:val="24"/>
          <w:szCs w:val="24"/>
          <w:lang w:eastAsia="fr-FR"/>
        </w:rPr>
        <w:t>проекта</w:t>
      </w:r>
      <w:r w:rsidR="009A0EC3" w:rsidRPr="004A36D4">
        <w:rPr>
          <w:rFonts w:ascii="Times New Roman" w:eastAsia="Times New Roman" w:hAnsi="Times New Roman"/>
          <w:sz w:val="24"/>
          <w:szCs w:val="24"/>
          <w:lang w:eastAsia="fr-FR"/>
        </w:rPr>
        <w:t xml:space="preserve">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F166E4">
        <w:rPr>
          <w:rFonts w:ascii="Times New Roman" w:eastAsia="Times New Roman" w:hAnsi="Times New Roman"/>
          <w:sz w:val="24"/>
          <w:szCs w:val="24"/>
          <w:lang w:val="en-US" w:eastAsia="fr-FR"/>
        </w:rPr>
        <w:t>6</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DE179D">
      <w:pPr>
        <w:spacing w:after="0" w:line="262" w:lineRule="auto"/>
        <w:jc w:val="both"/>
        <w:rPr>
          <w:rFonts w:ascii="Times New Roman" w:eastAsia="Times New Roman" w:hAnsi="Times New Roman"/>
          <w:sz w:val="24"/>
          <w:szCs w:val="24"/>
          <w:lang w:eastAsia="fr-FR"/>
        </w:rPr>
      </w:pPr>
    </w:p>
    <w:p w14:paraId="03E5489A" w14:textId="719C7DC1" w:rsidR="00E24B3D"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eastAsia="fr-FR"/>
        </w:rPr>
        <w:t>4</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0E1EEC81" w14:textId="77777777" w:rsidR="005E539D" w:rsidRPr="004A36D4" w:rsidRDefault="005E539D" w:rsidP="00DE179D">
      <w:pPr>
        <w:spacing w:after="0" w:line="262" w:lineRule="auto"/>
        <w:jc w:val="both"/>
        <w:rPr>
          <w:rFonts w:ascii="Times New Roman" w:eastAsia="Times New Roman" w:hAnsi="Times New Roman"/>
          <w:sz w:val="24"/>
          <w:szCs w:val="24"/>
          <w:lang w:eastAsia="fr-FR"/>
        </w:rPr>
      </w:pPr>
    </w:p>
    <w:p w14:paraId="5363B8F3" w14:textId="2D52A67D"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eastAsia="fr-FR"/>
        </w:rPr>
        <w:t>5</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33BB22F0" w14:textId="5F40BB1A" w:rsidR="00A14C04" w:rsidRPr="004A36D4" w:rsidRDefault="006D1DA5"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5AE96A7A" w14:textId="77C0E51A" w:rsidR="008840D4" w:rsidRPr="00F166E4" w:rsidRDefault="008840D4" w:rsidP="00DE179D">
      <w:pPr>
        <w:spacing w:before="80" w:after="8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sz w:val="24"/>
          <w:szCs w:val="24"/>
          <w:lang w:eastAsia="fr-FR"/>
        </w:rPr>
        <w:lastRenderedPageBreak/>
        <w:t xml:space="preserve">- </w:t>
      </w:r>
      <w:r w:rsidRPr="00F166E4">
        <w:rPr>
          <w:rFonts w:ascii="Times New Roman" w:eastAsia="Times New Roman" w:hAnsi="Times New Roman"/>
          <w:b/>
          <w:bCs/>
          <w:sz w:val="24"/>
          <w:szCs w:val="24"/>
          <w:lang w:eastAsia="fr-FR"/>
        </w:rPr>
        <w:t>„Регионална инвестиционна помощ</w:t>
      </w:r>
      <w:r w:rsidR="00F166E4" w:rsidRPr="00F166E4">
        <w:rPr>
          <w:rFonts w:ascii="Times New Roman" w:eastAsia="Times New Roman" w:hAnsi="Times New Roman"/>
          <w:b/>
          <w:bCs/>
          <w:sz w:val="24"/>
          <w:szCs w:val="24"/>
          <w:lang w:val="en-US" w:eastAsia="fr-FR"/>
        </w:rPr>
        <w:t>”</w:t>
      </w:r>
      <w:r w:rsidRPr="004A36D4">
        <w:rPr>
          <w:rFonts w:ascii="Times New Roman" w:eastAsia="Times New Roman" w:hAnsi="Times New Roman"/>
          <w:sz w:val="24"/>
          <w:szCs w:val="24"/>
          <w:lang w:eastAsia="fr-FR"/>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w:t>
      </w:r>
    </w:p>
    <w:p w14:paraId="47A6BAA3" w14:textId="77777777" w:rsidR="008840D4" w:rsidRPr="00E027D6" w:rsidRDefault="008840D4" w:rsidP="00DE179D">
      <w:pPr>
        <w:spacing w:before="80" w:after="80" w:line="262" w:lineRule="auto"/>
        <w:jc w:val="both"/>
        <w:rPr>
          <w:rFonts w:ascii="Times New Roman" w:eastAsia="Times New Roman" w:hAnsi="Times New Roman"/>
          <w:b/>
          <w:sz w:val="24"/>
          <w:szCs w:val="24"/>
          <w:lang w:eastAsia="fr-FR"/>
        </w:rPr>
      </w:pPr>
      <w:r w:rsidRPr="00E027D6">
        <w:rPr>
          <w:rFonts w:ascii="Times New Roman" w:eastAsia="Times New Roman" w:hAnsi="Times New Roman"/>
          <w:b/>
          <w:sz w:val="24"/>
          <w:szCs w:val="24"/>
          <w:lang w:eastAsia="fr-FR"/>
        </w:rPr>
        <w:t>ИЛИ</w:t>
      </w:r>
    </w:p>
    <w:p w14:paraId="6252E3C4" w14:textId="2184232C" w:rsidR="008840D4" w:rsidRPr="004A36D4" w:rsidRDefault="008840D4" w:rsidP="00DE179D">
      <w:pPr>
        <w:spacing w:before="8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w:t>
      </w:r>
      <w:r w:rsidR="00F166E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F166E4">
        <w:rPr>
          <w:rFonts w:ascii="Times New Roman" w:eastAsia="Times New Roman" w:hAnsi="Times New Roman"/>
          <w:sz w:val="24"/>
          <w:szCs w:val="24"/>
          <w:lang w:val="en-US" w:eastAsia="fr-FR"/>
        </w:rPr>
        <w:t>”</w:t>
      </w:r>
      <w:r w:rsidR="00E027D6">
        <w:rPr>
          <w:rFonts w:ascii="Times New Roman" w:eastAsia="Times New Roman" w:hAnsi="Times New Roman"/>
          <w:sz w:val="24"/>
          <w:szCs w:val="24"/>
          <w:lang w:eastAsia="fr-FR"/>
        </w:rPr>
        <w:t>.</w:t>
      </w:r>
    </w:p>
    <w:p w14:paraId="02AB41DF"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4322F0B3" w14:textId="6C794079"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F166E4">
        <w:rPr>
          <w:rFonts w:ascii="Times New Roman" w:eastAsia="Times New Roman" w:hAnsi="Times New Roman"/>
          <w:b/>
          <w:sz w:val="24"/>
          <w:szCs w:val="24"/>
          <w:lang w:val="en-US" w:eastAsia="fr-FR"/>
        </w:rPr>
        <w:t>6</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553D87F" w14:textId="43C1A6C4"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0D82689E" w14:textId="5004C86E"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91E5C0B" w14:textId="69F0098C"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държавна помощ</w:t>
      </w:r>
      <w:r w:rsidR="00373E68">
        <w:rPr>
          <w:rFonts w:ascii="Times New Roman" w:eastAsia="Times New Roman" w:hAnsi="Times New Roman"/>
          <w:sz w:val="24"/>
          <w:szCs w:val="24"/>
          <w:lang w:eastAsia="fr-FR"/>
        </w:rPr>
        <w:t>,</w:t>
      </w:r>
      <w:r w:rsidR="00E65521" w:rsidRPr="004A36D4">
        <w:rPr>
          <w:rFonts w:ascii="Times New Roman" w:eastAsia="Times New Roman" w:hAnsi="Times New Roman"/>
          <w:sz w:val="24"/>
          <w:szCs w:val="24"/>
          <w:lang w:eastAsia="fr-FR"/>
        </w:rPr>
        <w:t xml:space="preserve"> </w:t>
      </w:r>
      <w:r w:rsidR="00373E68">
        <w:rPr>
          <w:rFonts w:ascii="Times New Roman" w:eastAsia="Times New Roman" w:hAnsi="Times New Roman"/>
          <w:sz w:val="24"/>
          <w:szCs w:val="24"/>
          <w:lang w:eastAsia="fr-FR"/>
        </w:rPr>
        <w:t xml:space="preserve">заедно </w:t>
      </w:r>
      <w:r w:rsidR="0099375E" w:rsidRPr="004A36D4">
        <w:rPr>
          <w:rFonts w:ascii="Times New Roman" w:eastAsia="Times New Roman" w:hAnsi="Times New Roman"/>
          <w:sz w:val="24"/>
          <w:szCs w:val="24"/>
          <w:lang w:eastAsia="fr-FR"/>
        </w:rPr>
        <w:t>със съответн</w:t>
      </w:r>
      <w:r w:rsidR="00373E68">
        <w:rPr>
          <w:rFonts w:ascii="Times New Roman" w:eastAsia="Times New Roman" w:hAnsi="Times New Roman"/>
          <w:sz w:val="24"/>
          <w:szCs w:val="24"/>
          <w:lang w:eastAsia="fr-FR"/>
        </w:rPr>
        <w:t>ите</w:t>
      </w:r>
      <w:r w:rsidR="0099375E" w:rsidRPr="004A36D4">
        <w:rPr>
          <w:rFonts w:ascii="Times New Roman" w:eastAsia="Times New Roman" w:hAnsi="Times New Roman"/>
          <w:sz w:val="24"/>
          <w:szCs w:val="24"/>
          <w:lang w:eastAsia="fr-FR"/>
        </w:rPr>
        <w:t xml:space="preserve"> закон</w:t>
      </w:r>
      <w:r w:rsidR="00373E68">
        <w:rPr>
          <w:rFonts w:ascii="Times New Roman" w:eastAsia="Times New Roman" w:hAnsi="Times New Roman"/>
          <w:sz w:val="24"/>
          <w:szCs w:val="24"/>
          <w:lang w:eastAsia="fr-FR"/>
        </w:rPr>
        <w:t>ни</w:t>
      </w:r>
      <w:r w:rsidR="0099375E"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99375E" w:rsidRPr="004A36D4">
        <w:rPr>
          <w:rFonts w:ascii="Times New Roman" w:eastAsia="Times New Roman" w:hAnsi="Times New Roman"/>
          <w:sz w:val="24"/>
          <w:szCs w:val="24"/>
          <w:lang w:eastAsia="fr-FR"/>
        </w:rPr>
        <w:t>.</w:t>
      </w:r>
    </w:p>
    <w:p w14:paraId="1B13AF8C" w14:textId="289D232B" w:rsidR="001D74F3"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322F3296" w14:textId="2052304F" w:rsidR="008A4D05" w:rsidRPr="004A36D4" w:rsidRDefault="008A4D05" w:rsidP="00DE179D">
      <w:pPr>
        <w:spacing w:before="60" w:after="60" w:line="262" w:lineRule="auto"/>
        <w:jc w:val="both"/>
        <w:rPr>
          <w:rFonts w:ascii="Times New Roman" w:eastAsia="Times New Roman" w:hAnsi="Times New Roman"/>
          <w:sz w:val="24"/>
          <w:szCs w:val="24"/>
          <w:lang w:eastAsia="fr-FR"/>
        </w:rPr>
      </w:pPr>
    </w:p>
    <w:p w14:paraId="4840164F" w14:textId="08AF3910" w:rsidR="00F14460" w:rsidRPr="004A36D4" w:rsidRDefault="00F14460" w:rsidP="00DE179D">
      <w:pPr>
        <w:spacing w:after="0" w:line="262" w:lineRule="auto"/>
        <w:jc w:val="both"/>
        <w:rPr>
          <w:rFonts w:ascii="Times New Roman" w:eastAsia="Times New Roman" w:hAnsi="Times New Roman"/>
          <w:b/>
          <w:sz w:val="24"/>
          <w:szCs w:val="24"/>
          <w:lang w:eastAsia="fr-FR"/>
        </w:rPr>
      </w:pPr>
      <w:r w:rsidRPr="008C105D">
        <w:rPr>
          <w:rFonts w:ascii="Times New Roman" w:eastAsia="Times New Roman" w:hAnsi="Times New Roman"/>
          <w:b/>
          <w:sz w:val="24"/>
          <w:szCs w:val="24"/>
          <w:lang w:eastAsia="fr-FR"/>
        </w:rPr>
        <w:lastRenderedPageBreak/>
        <w:t>Чл. 1</w:t>
      </w:r>
      <w:r w:rsidR="00F166E4">
        <w:rPr>
          <w:rFonts w:ascii="Times New Roman" w:eastAsia="Times New Roman" w:hAnsi="Times New Roman"/>
          <w:b/>
          <w:sz w:val="24"/>
          <w:szCs w:val="24"/>
          <w:lang w:val="en-US" w:eastAsia="fr-FR"/>
        </w:rPr>
        <w:t>7</w:t>
      </w:r>
      <w:r w:rsidRPr="008C105D">
        <w:rPr>
          <w:rFonts w:ascii="Times New Roman" w:eastAsia="Times New Roman" w:hAnsi="Times New Roman"/>
          <w:b/>
          <w:sz w:val="24"/>
          <w:szCs w:val="24"/>
          <w:lang w:eastAsia="fr-FR"/>
        </w:rPr>
        <w:t xml:space="preserve">. </w:t>
      </w:r>
      <w:r w:rsidR="002F3C8B" w:rsidRPr="008C105D">
        <w:rPr>
          <w:rFonts w:ascii="Times New Roman" w:eastAsia="Times New Roman" w:hAnsi="Times New Roman"/>
          <w:sz w:val="24"/>
          <w:szCs w:val="24"/>
          <w:lang w:eastAsia="fr-FR"/>
        </w:rPr>
        <w:t xml:space="preserve">В </w:t>
      </w:r>
      <w:r w:rsidRPr="008C105D">
        <w:rPr>
          <w:rFonts w:ascii="Times New Roman" w:eastAsia="Times New Roman" w:hAnsi="Times New Roman"/>
          <w:sz w:val="24"/>
          <w:szCs w:val="24"/>
          <w:lang w:eastAsia="fr-FR"/>
        </w:rPr>
        <w:t>съответствие с чл. 58</w:t>
      </w:r>
      <w:r w:rsidR="00BB35CA" w:rsidRPr="008C105D">
        <w:rPr>
          <w:rFonts w:ascii="Times New Roman" w:eastAsia="Times New Roman" w:hAnsi="Times New Roman"/>
          <w:sz w:val="24"/>
          <w:szCs w:val="24"/>
          <w:lang w:eastAsia="fr-FR"/>
        </w:rPr>
        <w:t>, параграф 7</w:t>
      </w:r>
      <w:r w:rsidRPr="008C105D">
        <w:rPr>
          <w:rFonts w:ascii="Times New Roman" w:eastAsia="Times New Roman" w:hAnsi="Times New Roman"/>
          <w:sz w:val="24"/>
          <w:szCs w:val="24"/>
          <w:lang w:eastAsia="fr-FR"/>
        </w:rPr>
        <w:t xml:space="preserve"> </w:t>
      </w:r>
      <w:r w:rsidR="00BB35CA" w:rsidRPr="008C105D">
        <w:rPr>
          <w:rFonts w:ascii="Times New Roman" w:eastAsia="Times New Roman" w:hAnsi="Times New Roman"/>
          <w:sz w:val="24"/>
          <w:szCs w:val="24"/>
          <w:lang w:eastAsia="fr-FR"/>
        </w:rPr>
        <w:t>от</w:t>
      </w:r>
      <w:r w:rsidRPr="008C105D">
        <w:rPr>
          <w:rFonts w:ascii="Times New Roman" w:eastAsia="Times New Roman" w:hAnsi="Times New Roman"/>
          <w:sz w:val="24"/>
          <w:szCs w:val="24"/>
          <w:lang w:eastAsia="fr-FR"/>
        </w:rPr>
        <w:t xml:space="preserve"> </w:t>
      </w:r>
      <w:r w:rsidR="004A451D" w:rsidRPr="008C105D">
        <w:rPr>
          <w:rFonts w:ascii="Times New Roman" w:eastAsia="Times New Roman" w:hAnsi="Times New Roman"/>
          <w:sz w:val="24"/>
          <w:szCs w:val="24"/>
          <w:lang w:eastAsia="fr-FR"/>
        </w:rPr>
        <w:t>Регламент (ЕС) 2021/1060</w:t>
      </w:r>
      <w:r w:rsidR="0055099D" w:rsidRPr="008C105D">
        <w:rPr>
          <w:rFonts w:ascii="Times New Roman" w:eastAsia="Times New Roman" w:hAnsi="Times New Roman"/>
          <w:sz w:val="24"/>
          <w:szCs w:val="24"/>
          <w:lang w:eastAsia="fr-FR"/>
        </w:rPr>
        <w:t xml:space="preserve"> предоставената </w:t>
      </w:r>
      <w:r w:rsidRPr="008C105D">
        <w:rPr>
          <w:rFonts w:ascii="Times New Roman" w:eastAsia="Times New Roman" w:hAnsi="Times New Roman"/>
          <w:sz w:val="24"/>
          <w:szCs w:val="24"/>
          <w:lang w:eastAsia="fr-FR"/>
        </w:rPr>
        <w:t>безвъзмездна</w:t>
      </w:r>
      <w:r w:rsidR="0055099D" w:rsidRPr="008C105D">
        <w:rPr>
          <w:rFonts w:ascii="Times New Roman" w:eastAsia="Times New Roman" w:hAnsi="Times New Roman"/>
          <w:sz w:val="24"/>
          <w:szCs w:val="24"/>
          <w:lang w:eastAsia="fr-FR"/>
        </w:rPr>
        <w:t xml:space="preserve"> финансова помощ </w:t>
      </w:r>
      <w:r w:rsidRPr="008C105D">
        <w:rPr>
          <w:rFonts w:ascii="Times New Roman" w:eastAsia="Times New Roman" w:hAnsi="Times New Roman"/>
          <w:sz w:val="24"/>
          <w:szCs w:val="24"/>
          <w:lang w:eastAsia="fr-FR"/>
        </w:rPr>
        <w:t>не може да се използва за възстановяване на подкрепа, получена от финансови инструменти. Финансовите инструменти не може да се използват за предварително финансиране на безвъзмездни средства.</w:t>
      </w:r>
    </w:p>
    <w:p w14:paraId="4DF61549" w14:textId="77777777" w:rsidR="00F83400" w:rsidRPr="004A36D4" w:rsidRDefault="00F83400" w:rsidP="00DE179D">
      <w:pPr>
        <w:spacing w:after="0" w:line="262" w:lineRule="auto"/>
        <w:jc w:val="both"/>
        <w:rPr>
          <w:rFonts w:ascii="Times New Roman" w:eastAsia="Times New Roman" w:hAnsi="Times New Roman"/>
          <w:b/>
          <w:sz w:val="24"/>
          <w:szCs w:val="24"/>
          <w:lang w:eastAsia="fr-FR"/>
        </w:rPr>
      </w:pPr>
    </w:p>
    <w:p w14:paraId="4AF68287" w14:textId="0D2E10A2" w:rsidR="008A4D05" w:rsidRPr="004A36D4" w:rsidRDefault="008A4D05" w:rsidP="00DE179D">
      <w:pPr>
        <w:tabs>
          <w:tab w:val="left" w:pos="1134"/>
        </w:tabs>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F166E4">
        <w:rPr>
          <w:rFonts w:ascii="Times New Roman" w:eastAsia="Times New Roman" w:hAnsi="Times New Roman"/>
          <w:b/>
          <w:sz w:val="24"/>
          <w:szCs w:val="24"/>
          <w:lang w:val="en-US" w:eastAsia="fr-FR"/>
        </w:rPr>
        <w:t>8</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394EC7A4" w14:textId="0D0844F2" w:rsidR="008A4D05" w:rsidRPr="004A36D4" w:rsidRDefault="008A4D05" w:rsidP="00DE179D">
      <w:pPr>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3F80633D" w14:textId="77777777" w:rsidR="00F166E4" w:rsidRPr="004A36D4" w:rsidRDefault="00F166E4"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266F3522" w14:textId="77777777" w:rsidR="008A4D05" w:rsidRPr="004A36D4" w:rsidRDefault="008A4D05"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13561213"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680029A2"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w:t>
      </w:r>
    </w:p>
    <w:p w14:paraId="694A17AC"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3D38F79B"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623DEF69" w14:textId="6C045737"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F166E4">
        <w:rPr>
          <w:rFonts w:ascii="Times New Roman" w:eastAsia="Times New Roman" w:hAnsi="Times New Roman"/>
          <w:b/>
          <w:sz w:val="24"/>
          <w:szCs w:val="24"/>
          <w:lang w:val="en-US" w:eastAsia="fr-FR"/>
        </w:rPr>
        <w:t>19</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64F66178" w14:textId="77777777" w:rsidR="008A4D05" w:rsidRPr="004A36D4" w:rsidRDefault="008A4D05"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150EE634" w14:textId="03DC8642" w:rsidR="008A4D05" w:rsidRPr="004A36D4" w:rsidRDefault="00244182"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F166E4">
        <w:rPr>
          <w:rFonts w:ascii="Times New Roman" w:eastAsia="Times New Roman" w:hAnsi="Times New Roman"/>
          <w:b/>
          <w:sz w:val="24"/>
          <w:szCs w:val="24"/>
          <w:lang w:val="en-US" w:eastAsia="fr-FR"/>
        </w:rPr>
        <w:t>0</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2008F514" w14:textId="77777777" w:rsidR="008A4D05" w:rsidRPr="004A36D4"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12AED038" w14:textId="1EA4FB3F" w:rsidR="008A4D05" w:rsidRPr="004A36D4"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F166E4">
        <w:rPr>
          <w:rFonts w:ascii="Times New Roman" w:eastAsia="Times New Roman" w:hAnsi="Times New Roman"/>
          <w:b/>
          <w:sz w:val="24"/>
          <w:szCs w:val="24"/>
          <w:lang w:val="en-US" w:eastAsia="fr-FR"/>
        </w:rPr>
        <w:t>1</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5776A08D" w14:textId="77777777" w:rsidR="008A4D05" w:rsidRPr="004A36D4" w:rsidRDefault="008A4D05"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7CFA2181" w14:textId="77777777"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431E011D"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 (в електронен вариант, прикачени в ИСУН);</w:t>
      </w:r>
    </w:p>
    <w:p w14:paraId="28C62F09" w14:textId="77777777"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3DCA9C01"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държавн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/минималн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помощ и свързаните с нея приложения;</w:t>
      </w:r>
    </w:p>
    <w:p w14:paraId="76E15606" w14:textId="6FB7B4E3" w:rsidR="001E4B42" w:rsidRDefault="008A4D05" w:rsidP="00DE179D">
      <w:pPr>
        <w:tabs>
          <w:tab w:val="left" w:pos="1843"/>
        </w:tabs>
        <w:spacing w:before="60" w:after="6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5975BF6A" w14:textId="54676541" w:rsidR="00F166E4" w:rsidRDefault="00F166E4" w:rsidP="00DE179D">
      <w:pPr>
        <w:tabs>
          <w:tab w:val="left" w:pos="1843"/>
        </w:tabs>
        <w:spacing w:before="60" w:after="60" w:line="262" w:lineRule="auto"/>
        <w:jc w:val="both"/>
        <w:rPr>
          <w:rFonts w:ascii="Times New Roman" w:eastAsia="Times New Roman" w:hAnsi="Times New Roman"/>
          <w:sz w:val="24"/>
          <w:szCs w:val="24"/>
          <w:lang w:eastAsia="fr-FR"/>
        </w:rPr>
      </w:pPr>
      <w:r w:rsidRPr="00F166E4">
        <w:rPr>
          <w:rFonts w:ascii="Times New Roman" w:eastAsia="Times New Roman" w:hAnsi="Times New Roman"/>
          <w:b/>
          <w:bCs/>
          <w:sz w:val="24"/>
          <w:szCs w:val="24"/>
          <w:lang w:eastAsia="fr-FR"/>
        </w:rPr>
        <w:t xml:space="preserve">Приложение </w:t>
      </w:r>
      <w:r w:rsidRPr="00F166E4">
        <w:rPr>
          <w:rFonts w:ascii="Times New Roman" w:eastAsia="Times New Roman" w:hAnsi="Times New Roman"/>
          <w:b/>
          <w:bCs/>
          <w:sz w:val="24"/>
          <w:szCs w:val="24"/>
          <w:lang w:val="en-US" w:eastAsia="fr-FR"/>
        </w:rPr>
        <w:t>VI</w:t>
      </w:r>
      <w:r w:rsidRPr="00F166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Pr="00F166E4">
        <w:rPr>
          <w:rFonts w:ascii="Times New Roman" w:eastAsia="Times New Roman" w:hAnsi="Times New Roman"/>
          <w:sz w:val="24"/>
          <w:szCs w:val="24"/>
          <w:lang w:eastAsia="fr-FR"/>
        </w:rPr>
        <w:t>Техническа спецификация на предвидените активи (ДМА и/или ДНА)</w:t>
      </w:r>
      <w:r w:rsidR="006A1B41">
        <w:rPr>
          <w:rFonts w:ascii="Times New Roman" w:eastAsia="Times New Roman" w:hAnsi="Times New Roman"/>
          <w:sz w:val="24"/>
          <w:szCs w:val="24"/>
          <w:lang w:eastAsia="fr-FR"/>
        </w:rPr>
        <w:t>.</w:t>
      </w:r>
    </w:p>
    <w:p w14:paraId="1DA45544" w14:textId="0B9D7B26" w:rsidR="00D96AE3" w:rsidRPr="00D96AE3" w:rsidRDefault="00D96AE3" w:rsidP="00DE179D">
      <w:pPr>
        <w:tabs>
          <w:tab w:val="left" w:pos="1843"/>
        </w:tabs>
        <w:spacing w:before="60" w:after="60" w:line="262" w:lineRule="auto"/>
        <w:jc w:val="both"/>
        <w:rPr>
          <w:rFonts w:ascii="Times New Roman" w:eastAsia="Times New Roman" w:hAnsi="Times New Roman"/>
          <w:sz w:val="24"/>
          <w:szCs w:val="24"/>
          <w:lang w:eastAsia="fr-FR"/>
        </w:rPr>
      </w:pPr>
      <w:bookmarkStart w:id="0" w:name="_GoBack"/>
      <w:r w:rsidRPr="00D96AE3">
        <w:rPr>
          <w:rFonts w:ascii="Times New Roman" w:eastAsia="Times New Roman" w:hAnsi="Times New Roman"/>
          <w:b/>
          <w:sz w:val="24"/>
          <w:szCs w:val="24"/>
          <w:lang w:eastAsia="fr-FR"/>
        </w:rPr>
        <w:t xml:space="preserve">Приложение </w:t>
      </w:r>
      <w:r w:rsidRPr="00D96AE3">
        <w:rPr>
          <w:rFonts w:ascii="Times New Roman" w:eastAsia="Times New Roman" w:hAnsi="Times New Roman"/>
          <w:b/>
          <w:sz w:val="24"/>
          <w:szCs w:val="24"/>
          <w:lang w:val="en-US" w:eastAsia="fr-FR"/>
        </w:rPr>
        <w:t>VII:</w:t>
      </w:r>
      <w:r>
        <w:rPr>
          <w:rFonts w:ascii="Times New Roman" w:eastAsia="Times New Roman" w:hAnsi="Times New Roman"/>
          <w:sz w:val="24"/>
          <w:szCs w:val="24"/>
          <w:lang w:val="en-US" w:eastAsia="fr-FR"/>
        </w:rPr>
        <w:t xml:space="preserve"> </w:t>
      </w:r>
      <w:bookmarkEnd w:id="0"/>
      <w:r>
        <w:rPr>
          <w:rFonts w:ascii="Times New Roman" w:eastAsia="Times New Roman" w:hAnsi="Times New Roman"/>
          <w:sz w:val="24"/>
          <w:szCs w:val="24"/>
          <w:lang w:eastAsia="fr-FR"/>
        </w:rPr>
        <w:t>Количествено-стойностна сметка за предвидените СМР.</w:t>
      </w:r>
    </w:p>
    <w:p w14:paraId="170C828B"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1CC68794" w14:textId="77777777" w:rsidR="003F3625" w:rsidRPr="004A36D4" w:rsidRDefault="00A33620" w:rsidP="00DE179D">
      <w:pPr>
        <w:spacing w:after="0" w:line="262" w:lineRule="auto"/>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34E867E6" w14:textId="1F332FF6"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52E6A610" w14:textId="77777777" w:rsidR="003D0B46" w:rsidRPr="004A36D4" w:rsidRDefault="003D0B46" w:rsidP="00DE179D">
      <w:pPr>
        <w:spacing w:before="60" w:after="60" w:line="262" w:lineRule="auto"/>
        <w:ind w:firstLine="709"/>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078C5C1" w14:textId="2C30F985" w:rsidR="00F75D6B" w:rsidRPr="004A36D4" w:rsidRDefault="003D0B46" w:rsidP="00DE179D">
      <w:pPr>
        <w:spacing w:before="60" w:after="60" w:line="262" w:lineRule="auto"/>
        <w:ind w:firstLine="709"/>
        <w:jc w:val="both"/>
        <w:rPr>
          <w:rFonts w:ascii="Times New Roman" w:eastAsia="Times New Roman" w:hAnsi="Times New Roman"/>
          <w:b/>
          <w:sz w:val="24"/>
          <w:szCs w:val="24"/>
          <w:lang w:eastAsia="fr-FR"/>
        </w:rPr>
      </w:pPr>
      <w:r w:rsidRPr="004A36D4">
        <w:rPr>
          <w:rFonts w:ascii="Times New Roman" w:eastAsia="Times New Roman" w:hAnsi="Times New Roman"/>
          <w:i/>
          <w:sz w:val="24"/>
          <w:szCs w:val="24"/>
          <w:lang w:eastAsia="fr-FR"/>
        </w:rPr>
        <w:t>[дата]</w:t>
      </w:r>
    </w:p>
    <w:p w14:paraId="35D9F8B9"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64477539" w14:textId="7BD502D1" w:rsidR="008977B8" w:rsidRPr="004A36D4" w:rsidRDefault="003F362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45518A2D" w14:textId="5FC301B7"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DE179D">
      <w:pPr>
        <w:spacing w:after="0" w:line="262" w:lineRule="auto"/>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DE179D">
      <w:pPr>
        <w:spacing w:before="80" w:after="8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DE179D">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2130E" w14:textId="77777777" w:rsidR="00395B03" w:rsidRDefault="00395B03" w:rsidP="007B28F3">
      <w:pPr>
        <w:spacing w:after="0" w:line="240" w:lineRule="auto"/>
      </w:pPr>
      <w:r>
        <w:separator/>
      </w:r>
    </w:p>
  </w:endnote>
  <w:endnote w:type="continuationSeparator" w:id="0">
    <w:p w14:paraId="3AB60FB3" w14:textId="77777777" w:rsidR="00395B03" w:rsidRDefault="00395B03"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0D9CD" w14:textId="77777777" w:rsidR="00746C23" w:rsidRDefault="00746C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4744153E" w:rsidR="008A4D05" w:rsidRDefault="008A4D05">
    <w:pPr>
      <w:pStyle w:val="Footer"/>
      <w:jc w:val="right"/>
    </w:pPr>
    <w:r>
      <w:fldChar w:fldCharType="begin"/>
    </w:r>
    <w:r>
      <w:instrText xml:space="preserve"> PAGE   \* MERGEFORMAT </w:instrText>
    </w:r>
    <w:r>
      <w:fldChar w:fldCharType="separate"/>
    </w:r>
    <w:r w:rsidR="00D96AE3">
      <w:rPr>
        <w:noProof/>
      </w:rPr>
      <w:t>11</w:t>
    </w:r>
    <w:r>
      <w:rPr>
        <w:noProof/>
      </w:rPr>
      <w:fldChar w:fldCharType="end"/>
    </w:r>
  </w:p>
  <w:p w14:paraId="77BDCB25" w14:textId="77777777" w:rsidR="008A4D05" w:rsidRDefault="008A4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D4D65" w14:textId="77777777" w:rsidR="00746C23" w:rsidRDefault="00746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41F3C" w14:textId="77777777" w:rsidR="00395B03" w:rsidRDefault="00395B03" w:rsidP="007B28F3">
      <w:pPr>
        <w:spacing w:after="0" w:line="240" w:lineRule="auto"/>
      </w:pPr>
      <w:r>
        <w:separator/>
      </w:r>
    </w:p>
  </w:footnote>
  <w:footnote w:type="continuationSeparator" w:id="0">
    <w:p w14:paraId="2163F329" w14:textId="77777777" w:rsidR="00395B03" w:rsidRDefault="00395B03"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7A977" w14:textId="72C667EC" w:rsidR="00746C23" w:rsidRDefault="00395B03">
    <w:pPr>
      <w:pStyle w:val="Header"/>
    </w:pPr>
    <w:r>
      <w:rPr>
        <w:noProof/>
      </w:rPr>
      <w:pict w14:anchorId="386416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9938" o:spid="_x0000_s2050" type="#_x0000_t136" style="position:absolute;margin-left:0;margin-top:0;width:426.25pt;height:213.1pt;rotation:315;z-index:-25165107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3FAD" w14:textId="4A3ED8B7" w:rsidR="00D43858" w:rsidRDefault="00395B03">
    <w:pPr>
      <w:pStyle w:val="Header"/>
    </w:pPr>
    <w:r>
      <w:rPr>
        <w:noProof/>
      </w:rPr>
      <w:pict w14:anchorId="12F48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9939" o:spid="_x0000_s2051" type="#_x0000_t136" style="position:absolute;margin-left:0;margin-top:0;width:426.25pt;height:213.1pt;rotation:315;z-index:-25164902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D43858">
      <w:rPr>
        <w:noProof/>
        <w:lang w:eastAsia="bg-BG"/>
      </w:rPr>
      <w:drawing>
        <wp:anchor distT="0" distB="0" distL="114300" distR="114300" simplePos="0" relativeHeight="251661312" behindDoc="0" locked="0" layoutInCell="1" allowOverlap="1" wp14:anchorId="1E6495F8" wp14:editId="177150E7">
          <wp:simplePos x="0" y="0"/>
          <wp:positionH relativeFrom="column">
            <wp:posOffset>3682365</wp:posOffset>
          </wp:positionH>
          <wp:positionV relativeFrom="paragraph">
            <wp:posOffset>144876</wp:posOffset>
          </wp:positionV>
          <wp:extent cx="2182495" cy="526415"/>
          <wp:effectExtent l="0" t="0" r="8255" b="6985"/>
          <wp:wrapThrough wrapText="bothSides">
            <wp:wrapPolygon edited="0">
              <wp:start x="0" y="0"/>
              <wp:lineTo x="0" y="21105"/>
              <wp:lineTo x="21493" y="21105"/>
              <wp:lineTo x="21493" y="0"/>
              <wp:lineTo x="0" y="0"/>
            </wp:wrapPolygon>
          </wp:wrapThrough>
          <wp:docPr id="23" name="Picture 2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43858">
      <w:rPr>
        <w:rFonts w:ascii="Times New Roman" w:eastAsia="Times New Roman" w:hAnsi="Times New Roman"/>
        <w:i/>
        <w:noProof/>
        <w:sz w:val="20"/>
        <w:szCs w:val="20"/>
        <w:lang w:eastAsia="bg-BG"/>
      </w:rPr>
      <w:drawing>
        <wp:anchor distT="0" distB="0" distL="114300" distR="114300" simplePos="0" relativeHeight="251659264" behindDoc="0" locked="0" layoutInCell="1" allowOverlap="1" wp14:anchorId="2BF3FB40" wp14:editId="59F0D970">
          <wp:simplePos x="0" y="0"/>
          <wp:positionH relativeFrom="column">
            <wp:posOffset>0</wp:posOffset>
          </wp:positionH>
          <wp:positionV relativeFrom="paragraph">
            <wp:posOffset>145871</wp:posOffset>
          </wp:positionV>
          <wp:extent cx="1992630" cy="483235"/>
          <wp:effectExtent l="0" t="0" r="7620" b="0"/>
          <wp:wrapThrough wrapText="bothSides">
            <wp:wrapPolygon edited="0">
              <wp:start x="0" y="0"/>
              <wp:lineTo x="0" y="20436"/>
              <wp:lineTo x="21476" y="20436"/>
              <wp:lineTo x="21476" y="0"/>
              <wp:lineTo x="0" y="0"/>
            </wp:wrapPolygon>
          </wp:wrapThrough>
          <wp:docPr id="2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48F35" w14:textId="38EA0C3E" w:rsidR="004A36D4" w:rsidRDefault="004A36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460" w14:textId="14757D00" w:rsidR="00746C23" w:rsidRDefault="00395B03">
    <w:pPr>
      <w:pStyle w:val="Header"/>
    </w:pPr>
    <w:r>
      <w:rPr>
        <w:noProof/>
      </w:rPr>
      <w:pict w14:anchorId="16C4B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19937" o:spid="_x0000_s2049" type="#_x0000_t136" style="position:absolute;margin-left:0;margin-top:0;width:426.25pt;height:213.1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232E"/>
    <w:rsid w:val="00014A77"/>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1828"/>
    <w:rsid w:val="0007365B"/>
    <w:rsid w:val="00073D2A"/>
    <w:rsid w:val="00074249"/>
    <w:rsid w:val="00076689"/>
    <w:rsid w:val="00076F8C"/>
    <w:rsid w:val="00077E26"/>
    <w:rsid w:val="00082379"/>
    <w:rsid w:val="000922E7"/>
    <w:rsid w:val="00092996"/>
    <w:rsid w:val="000929C7"/>
    <w:rsid w:val="000A01C5"/>
    <w:rsid w:val="000A6F1B"/>
    <w:rsid w:val="000B0B7C"/>
    <w:rsid w:val="000B309F"/>
    <w:rsid w:val="000C0F5B"/>
    <w:rsid w:val="000C1F9F"/>
    <w:rsid w:val="000C4E97"/>
    <w:rsid w:val="000C608A"/>
    <w:rsid w:val="000C77A3"/>
    <w:rsid w:val="000C78EA"/>
    <w:rsid w:val="000D2E95"/>
    <w:rsid w:val="000D338A"/>
    <w:rsid w:val="000D4A95"/>
    <w:rsid w:val="000D57C1"/>
    <w:rsid w:val="000E1842"/>
    <w:rsid w:val="000E366B"/>
    <w:rsid w:val="000E3844"/>
    <w:rsid w:val="000E638A"/>
    <w:rsid w:val="000E7473"/>
    <w:rsid w:val="000E7CB5"/>
    <w:rsid w:val="00102538"/>
    <w:rsid w:val="00104BA1"/>
    <w:rsid w:val="00112C58"/>
    <w:rsid w:val="00113CD2"/>
    <w:rsid w:val="001150A9"/>
    <w:rsid w:val="001158AE"/>
    <w:rsid w:val="0012034B"/>
    <w:rsid w:val="00123C46"/>
    <w:rsid w:val="00123E22"/>
    <w:rsid w:val="0012482A"/>
    <w:rsid w:val="001255E0"/>
    <w:rsid w:val="00127078"/>
    <w:rsid w:val="0012780A"/>
    <w:rsid w:val="00130C87"/>
    <w:rsid w:val="0013300C"/>
    <w:rsid w:val="0013599A"/>
    <w:rsid w:val="00135A55"/>
    <w:rsid w:val="00135DAA"/>
    <w:rsid w:val="00136E8A"/>
    <w:rsid w:val="00144493"/>
    <w:rsid w:val="00144C70"/>
    <w:rsid w:val="00146230"/>
    <w:rsid w:val="001479F9"/>
    <w:rsid w:val="00154285"/>
    <w:rsid w:val="00160A9E"/>
    <w:rsid w:val="0016173D"/>
    <w:rsid w:val="00161A6E"/>
    <w:rsid w:val="001676E7"/>
    <w:rsid w:val="00170F5F"/>
    <w:rsid w:val="00171098"/>
    <w:rsid w:val="0017230B"/>
    <w:rsid w:val="001729D0"/>
    <w:rsid w:val="00172D04"/>
    <w:rsid w:val="00173BEC"/>
    <w:rsid w:val="00180986"/>
    <w:rsid w:val="001820BD"/>
    <w:rsid w:val="0018291D"/>
    <w:rsid w:val="001842CC"/>
    <w:rsid w:val="00184C39"/>
    <w:rsid w:val="001911CA"/>
    <w:rsid w:val="001948E0"/>
    <w:rsid w:val="00195B7D"/>
    <w:rsid w:val="00195E5C"/>
    <w:rsid w:val="001A32A0"/>
    <w:rsid w:val="001A4989"/>
    <w:rsid w:val="001A5AAC"/>
    <w:rsid w:val="001A7B62"/>
    <w:rsid w:val="001B4571"/>
    <w:rsid w:val="001B53FB"/>
    <w:rsid w:val="001B761A"/>
    <w:rsid w:val="001C293A"/>
    <w:rsid w:val="001D0660"/>
    <w:rsid w:val="001D08EC"/>
    <w:rsid w:val="001D091A"/>
    <w:rsid w:val="001D0FA3"/>
    <w:rsid w:val="001D268C"/>
    <w:rsid w:val="001D3FDE"/>
    <w:rsid w:val="001D6BBA"/>
    <w:rsid w:val="001D74F3"/>
    <w:rsid w:val="001D7D8A"/>
    <w:rsid w:val="001E0E9C"/>
    <w:rsid w:val="001E167E"/>
    <w:rsid w:val="001E2768"/>
    <w:rsid w:val="001E4B42"/>
    <w:rsid w:val="001E74BC"/>
    <w:rsid w:val="001E7CF5"/>
    <w:rsid w:val="001F0A7D"/>
    <w:rsid w:val="001F4F09"/>
    <w:rsid w:val="001F557F"/>
    <w:rsid w:val="001F7778"/>
    <w:rsid w:val="001F779E"/>
    <w:rsid w:val="00203D6C"/>
    <w:rsid w:val="00204EC5"/>
    <w:rsid w:val="002055A0"/>
    <w:rsid w:val="00207DDD"/>
    <w:rsid w:val="002103E7"/>
    <w:rsid w:val="00210BA2"/>
    <w:rsid w:val="0021317F"/>
    <w:rsid w:val="00214D8C"/>
    <w:rsid w:val="00215E4F"/>
    <w:rsid w:val="00216F08"/>
    <w:rsid w:val="00220F9D"/>
    <w:rsid w:val="002218CE"/>
    <w:rsid w:val="00223132"/>
    <w:rsid w:val="0022579D"/>
    <w:rsid w:val="002269CB"/>
    <w:rsid w:val="00227965"/>
    <w:rsid w:val="00234908"/>
    <w:rsid w:val="00234B3D"/>
    <w:rsid w:val="00235E15"/>
    <w:rsid w:val="002418A6"/>
    <w:rsid w:val="00243446"/>
    <w:rsid w:val="00244182"/>
    <w:rsid w:val="002471A0"/>
    <w:rsid w:val="00252974"/>
    <w:rsid w:val="00252DBA"/>
    <w:rsid w:val="00254F5E"/>
    <w:rsid w:val="002553B9"/>
    <w:rsid w:val="002555B4"/>
    <w:rsid w:val="00257835"/>
    <w:rsid w:val="002610BF"/>
    <w:rsid w:val="002718A4"/>
    <w:rsid w:val="00272925"/>
    <w:rsid w:val="00273742"/>
    <w:rsid w:val="002822F6"/>
    <w:rsid w:val="002834DE"/>
    <w:rsid w:val="0028551E"/>
    <w:rsid w:val="002855F9"/>
    <w:rsid w:val="00287439"/>
    <w:rsid w:val="002902E7"/>
    <w:rsid w:val="002915AE"/>
    <w:rsid w:val="0029245A"/>
    <w:rsid w:val="0029340D"/>
    <w:rsid w:val="00293823"/>
    <w:rsid w:val="0029421E"/>
    <w:rsid w:val="00295D3E"/>
    <w:rsid w:val="002972D7"/>
    <w:rsid w:val="0029761D"/>
    <w:rsid w:val="00297D46"/>
    <w:rsid w:val="002A1D59"/>
    <w:rsid w:val="002A3471"/>
    <w:rsid w:val="002A3E0C"/>
    <w:rsid w:val="002A5EA7"/>
    <w:rsid w:val="002A6729"/>
    <w:rsid w:val="002A74CF"/>
    <w:rsid w:val="002B15E1"/>
    <w:rsid w:val="002B1ECA"/>
    <w:rsid w:val="002B59C4"/>
    <w:rsid w:val="002B6FB4"/>
    <w:rsid w:val="002B73A9"/>
    <w:rsid w:val="002B7D66"/>
    <w:rsid w:val="002C2491"/>
    <w:rsid w:val="002C2986"/>
    <w:rsid w:val="002C2DE5"/>
    <w:rsid w:val="002C5E60"/>
    <w:rsid w:val="002C7045"/>
    <w:rsid w:val="002C710C"/>
    <w:rsid w:val="002D4C59"/>
    <w:rsid w:val="002D547F"/>
    <w:rsid w:val="002D6A27"/>
    <w:rsid w:val="002E1BDE"/>
    <w:rsid w:val="002E7CFF"/>
    <w:rsid w:val="002F2148"/>
    <w:rsid w:val="002F2F1E"/>
    <w:rsid w:val="002F3C8B"/>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701F"/>
    <w:rsid w:val="00352C91"/>
    <w:rsid w:val="00353092"/>
    <w:rsid w:val="00364066"/>
    <w:rsid w:val="003640BE"/>
    <w:rsid w:val="00367A0F"/>
    <w:rsid w:val="00370A27"/>
    <w:rsid w:val="00370ABA"/>
    <w:rsid w:val="00372DAD"/>
    <w:rsid w:val="00373E68"/>
    <w:rsid w:val="0037445D"/>
    <w:rsid w:val="00374FCA"/>
    <w:rsid w:val="003753E8"/>
    <w:rsid w:val="00377877"/>
    <w:rsid w:val="0038099A"/>
    <w:rsid w:val="00380CD5"/>
    <w:rsid w:val="00381AE1"/>
    <w:rsid w:val="003823B7"/>
    <w:rsid w:val="0038421C"/>
    <w:rsid w:val="00387CB2"/>
    <w:rsid w:val="00390DCD"/>
    <w:rsid w:val="00395B03"/>
    <w:rsid w:val="003964F4"/>
    <w:rsid w:val="00396ED9"/>
    <w:rsid w:val="003A114F"/>
    <w:rsid w:val="003A2E9E"/>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2ADA"/>
    <w:rsid w:val="003E3935"/>
    <w:rsid w:val="003E450B"/>
    <w:rsid w:val="003E6D69"/>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2A0E"/>
    <w:rsid w:val="00454844"/>
    <w:rsid w:val="004557F4"/>
    <w:rsid w:val="00463028"/>
    <w:rsid w:val="00463785"/>
    <w:rsid w:val="00464DD0"/>
    <w:rsid w:val="00470C51"/>
    <w:rsid w:val="00472044"/>
    <w:rsid w:val="00472B8F"/>
    <w:rsid w:val="0048045B"/>
    <w:rsid w:val="00481141"/>
    <w:rsid w:val="0048133C"/>
    <w:rsid w:val="0048415A"/>
    <w:rsid w:val="00485F3A"/>
    <w:rsid w:val="004879A4"/>
    <w:rsid w:val="00493777"/>
    <w:rsid w:val="00494268"/>
    <w:rsid w:val="004945D0"/>
    <w:rsid w:val="004967EE"/>
    <w:rsid w:val="00496901"/>
    <w:rsid w:val="004A1A64"/>
    <w:rsid w:val="004A1F3D"/>
    <w:rsid w:val="004A36D4"/>
    <w:rsid w:val="004A3E51"/>
    <w:rsid w:val="004A451D"/>
    <w:rsid w:val="004B0C55"/>
    <w:rsid w:val="004B244F"/>
    <w:rsid w:val="004B2B76"/>
    <w:rsid w:val="004B2B8E"/>
    <w:rsid w:val="004B3CF6"/>
    <w:rsid w:val="004B4B0E"/>
    <w:rsid w:val="004B4D03"/>
    <w:rsid w:val="004B4EF3"/>
    <w:rsid w:val="004B5BFE"/>
    <w:rsid w:val="004C0066"/>
    <w:rsid w:val="004C1923"/>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23B44"/>
    <w:rsid w:val="00525F56"/>
    <w:rsid w:val="00530866"/>
    <w:rsid w:val="0053595A"/>
    <w:rsid w:val="00537900"/>
    <w:rsid w:val="00537E19"/>
    <w:rsid w:val="005404C7"/>
    <w:rsid w:val="00540743"/>
    <w:rsid w:val="00540DD3"/>
    <w:rsid w:val="00542660"/>
    <w:rsid w:val="00542753"/>
    <w:rsid w:val="0055099D"/>
    <w:rsid w:val="0055196B"/>
    <w:rsid w:val="005532C0"/>
    <w:rsid w:val="0055392D"/>
    <w:rsid w:val="00553E59"/>
    <w:rsid w:val="00554639"/>
    <w:rsid w:val="00556403"/>
    <w:rsid w:val="005605A3"/>
    <w:rsid w:val="005613BA"/>
    <w:rsid w:val="00562437"/>
    <w:rsid w:val="005625F3"/>
    <w:rsid w:val="00563CE4"/>
    <w:rsid w:val="00565AE3"/>
    <w:rsid w:val="00566471"/>
    <w:rsid w:val="005735E8"/>
    <w:rsid w:val="005823EC"/>
    <w:rsid w:val="00582C63"/>
    <w:rsid w:val="00584EF7"/>
    <w:rsid w:val="00584F8F"/>
    <w:rsid w:val="00585A1B"/>
    <w:rsid w:val="005869E7"/>
    <w:rsid w:val="00587B12"/>
    <w:rsid w:val="00591B06"/>
    <w:rsid w:val="0059716F"/>
    <w:rsid w:val="00597685"/>
    <w:rsid w:val="005A0064"/>
    <w:rsid w:val="005A1361"/>
    <w:rsid w:val="005A3A4B"/>
    <w:rsid w:val="005A7BA9"/>
    <w:rsid w:val="005B0076"/>
    <w:rsid w:val="005B0430"/>
    <w:rsid w:val="005B231A"/>
    <w:rsid w:val="005B322C"/>
    <w:rsid w:val="005B562B"/>
    <w:rsid w:val="005B7946"/>
    <w:rsid w:val="005C0D76"/>
    <w:rsid w:val="005C0FBE"/>
    <w:rsid w:val="005C3D62"/>
    <w:rsid w:val="005C4292"/>
    <w:rsid w:val="005D1C59"/>
    <w:rsid w:val="005D25DA"/>
    <w:rsid w:val="005D4082"/>
    <w:rsid w:val="005D41FD"/>
    <w:rsid w:val="005D4EC4"/>
    <w:rsid w:val="005E24EF"/>
    <w:rsid w:val="005E27AA"/>
    <w:rsid w:val="005E3E61"/>
    <w:rsid w:val="005E539D"/>
    <w:rsid w:val="005E5840"/>
    <w:rsid w:val="005F5334"/>
    <w:rsid w:val="005F5650"/>
    <w:rsid w:val="005F5987"/>
    <w:rsid w:val="005F74CD"/>
    <w:rsid w:val="00601AE3"/>
    <w:rsid w:val="00604A93"/>
    <w:rsid w:val="00605054"/>
    <w:rsid w:val="006121B7"/>
    <w:rsid w:val="00613C58"/>
    <w:rsid w:val="006149E2"/>
    <w:rsid w:val="00616041"/>
    <w:rsid w:val="00622BF7"/>
    <w:rsid w:val="00623760"/>
    <w:rsid w:val="00624BA9"/>
    <w:rsid w:val="00627687"/>
    <w:rsid w:val="00630185"/>
    <w:rsid w:val="0063026E"/>
    <w:rsid w:val="00630FDC"/>
    <w:rsid w:val="006310E8"/>
    <w:rsid w:val="00631459"/>
    <w:rsid w:val="006400A6"/>
    <w:rsid w:val="006414FB"/>
    <w:rsid w:val="00645101"/>
    <w:rsid w:val="0064739E"/>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294A"/>
    <w:rsid w:val="00683EDF"/>
    <w:rsid w:val="0068434D"/>
    <w:rsid w:val="006860C4"/>
    <w:rsid w:val="0068782D"/>
    <w:rsid w:val="00691F90"/>
    <w:rsid w:val="006929EB"/>
    <w:rsid w:val="00693445"/>
    <w:rsid w:val="006A1B41"/>
    <w:rsid w:val="006A50B0"/>
    <w:rsid w:val="006A654A"/>
    <w:rsid w:val="006B1E6A"/>
    <w:rsid w:val="006B5439"/>
    <w:rsid w:val="006C01A7"/>
    <w:rsid w:val="006C3F1E"/>
    <w:rsid w:val="006C7A22"/>
    <w:rsid w:val="006D1DA5"/>
    <w:rsid w:val="006D5044"/>
    <w:rsid w:val="006D7177"/>
    <w:rsid w:val="006E15E5"/>
    <w:rsid w:val="006E2C9F"/>
    <w:rsid w:val="006E31F8"/>
    <w:rsid w:val="006E4592"/>
    <w:rsid w:val="006F024A"/>
    <w:rsid w:val="006F03C7"/>
    <w:rsid w:val="006F2258"/>
    <w:rsid w:val="006F44F3"/>
    <w:rsid w:val="006F6AE0"/>
    <w:rsid w:val="00701267"/>
    <w:rsid w:val="007015E3"/>
    <w:rsid w:val="007053F8"/>
    <w:rsid w:val="007110B5"/>
    <w:rsid w:val="00712657"/>
    <w:rsid w:val="0071271A"/>
    <w:rsid w:val="00712803"/>
    <w:rsid w:val="00712B4A"/>
    <w:rsid w:val="00717B53"/>
    <w:rsid w:val="007241A2"/>
    <w:rsid w:val="0072515B"/>
    <w:rsid w:val="00730359"/>
    <w:rsid w:val="0073039F"/>
    <w:rsid w:val="00730BFB"/>
    <w:rsid w:val="00730F4B"/>
    <w:rsid w:val="00731543"/>
    <w:rsid w:val="007319FB"/>
    <w:rsid w:val="00731E19"/>
    <w:rsid w:val="00731F28"/>
    <w:rsid w:val="00733115"/>
    <w:rsid w:val="00734B7F"/>
    <w:rsid w:val="00736613"/>
    <w:rsid w:val="00737E9B"/>
    <w:rsid w:val="00741749"/>
    <w:rsid w:val="00746C23"/>
    <w:rsid w:val="00750482"/>
    <w:rsid w:val="007512FD"/>
    <w:rsid w:val="00753DC8"/>
    <w:rsid w:val="00755037"/>
    <w:rsid w:val="00755D1A"/>
    <w:rsid w:val="00761840"/>
    <w:rsid w:val="00763479"/>
    <w:rsid w:val="007654F4"/>
    <w:rsid w:val="00765BCB"/>
    <w:rsid w:val="00765F63"/>
    <w:rsid w:val="00766D2B"/>
    <w:rsid w:val="007700EB"/>
    <w:rsid w:val="00770597"/>
    <w:rsid w:val="00772AEB"/>
    <w:rsid w:val="00773823"/>
    <w:rsid w:val="00773DAC"/>
    <w:rsid w:val="0077439B"/>
    <w:rsid w:val="00775EBC"/>
    <w:rsid w:val="00776900"/>
    <w:rsid w:val="00777328"/>
    <w:rsid w:val="0078105E"/>
    <w:rsid w:val="00781D51"/>
    <w:rsid w:val="0078272E"/>
    <w:rsid w:val="0078430D"/>
    <w:rsid w:val="007851D1"/>
    <w:rsid w:val="007861DE"/>
    <w:rsid w:val="00787393"/>
    <w:rsid w:val="00787E03"/>
    <w:rsid w:val="00790BAD"/>
    <w:rsid w:val="00792D65"/>
    <w:rsid w:val="007A0635"/>
    <w:rsid w:val="007A2685"/>
    <w:rsid w:val="007A26B4"/>
    <w:rsid w:val="007A3643"/>
    <w:rsid w:val="007A4E55"/>
    <w:rsid w:val="007B28F3"/>
    <w:rsid w:val="007B2F77"/>
    <w:rsid w:val="007B34D7"/>
    <w:rsid w:val="007B5BCB"/>
    <w:rsid w:val="007B641A"/>
    <w:rsid w:val="007C14CA"/>
    <w:rsid w:val="007C1B8A"/>
    <w:rsid w:val="007C227E"/>
    <w:rsid w:val="007C2405"/>
    <w:rsid w:val="007C269D"/>
    <w:rsid w:val="007C4312"/>
    <w:rsid w:val="007C7E3C"/>
    <w:rsid w:val="007E1225"/>
    <w:rsid w:val="007E472C"/>
    <w:rsid w:val="007E7712"/>
    <w:rsid w:val="007E78C0"/>
    <w:rsid w:val="007F1B43"/>
    <w:rsid w:val="007F4A59"/>
    <w:rsid w:val="008009E5"/>
    <w:rsid w:val="00801A84"/>
    <w:rsid w:val="0080266E"/>
    <w:rsid w:val="00804CCB"/>
    <w:rsid w:val="00807B15"/>
    <w:rsid w:val="00810506"/>
    <w:rsid w:val="00812BA8"/>
    <w:rsid w:val="00821E5D"/>
    <w:rsid w:val="008266C2"/>
    <w:rsid w:val="00832994"/>
    <w:rsid w:val="008334EE"/>
    <w:rsid w:val="00835A48"/>
    <w:rsid w:val="00836375"/>
    <w:rsid w:val="0083710B"/>
    <w:rsid w:val="008470C5"/>
    <w:rsid w:val="008508C3"/>
    <w:rsid w:val="0085495B"/>
    <w:rsid w:val="00854B99"/>
    <w:rsid w:val="00855122"/>
    <w:rsid w:val="0085626C"/>
    <w:rsid w:val="008604B4"/>
    <w:rsid w:val="008674EC"/>
    <w:rsid w:val="008675A8"/>
    <w:rsid w:val="00867953"/>
    <w:rsid w:val="008713DA"/>
    <w:rsid w:val="00873797"/>
    <w:rsid w:val="0087644C"/>
    <w:rsid w:val="00877665"/>
    <w:rsid w:val="008803ED"/>
    <w:rsid w:val="008840D4"/>
    <w:rsid w:val="0088474E"/>
    <w:rsid w:val="0089207C"/>
    <w:rsid w:val="008977B8"/>
    <w:rsid w:val="008A1F8C"/>
    <w:rsid w:val="008A244E"/>
    <w:rsid w:val="008A4D05"/>
    <w:rsid w:val="008B225E"/>
    <w:rsid w:val="008B348D"/>
    <w:rsid w:val="008B3E20"/>
    <w:rsid w:val="008B540F"/>
    <w:rsid w:val="008C105D"/>
    <w:rsid w:val="008C28BF"/>
    <w:rsid w:val="008C2BD0"/>
    <w:rsid w:val="008C506C"/>
    <w:rsid w:val="008C6821"/>
    <w:rsid w:val="008D1326"/>
    <w:rsid w:val="008D3E08"/>
    <w:rsid w:val="008D4F1E"/>
    <w:rsid w:val="008D5570"/>
    <w:rsid w:val="008D7CF3"/>
    <w:rsid w:val="008D7FC3"/>
    <w:rsid w:val="008E0CAA"/>
    <w:rsid w:val="008E4B0B"/>
    <w:rsid w:val="008F0E3D"/>
    <w:rsid w:val="008F2273"/>
    <w:rsid w:val="008F6E1B"/>
    <w:rsid w:val="00901045"/>
    <w:rsid w:val="009026AE"/>
    <w:rsid w:val="00903849"/>
    <w:rsid w:val="009111F2"/>
    <w:rsid w:val="0091540C"/>
    <w:rsid w:val="009215F0"/>
    <w:rsid w:val="009270C7"/>
    <w:rsid w:val="00930888"/>
    <w:rsid w:val="0093288A"/>
    <w:rsid w:val="009370F3"/>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11E"/>
    <w:rsid w:val="00980642"/>
    <w:rsid w:val="00981319"/>
    <w:rsid w:val="00990446"/>
    <w:rsid w:val="00991ABF"/>
    <w:rsid w:val="009923DC"/>
    <w:rsid w:val="009924CE"/>
    <w:rsid w:val="0099375E"/>
    <w:rsid w:val="00993BAA"/>
    <w:rsid w:val="0099558B"/>
    <w:rsid w:val="00997D79"/>
    <w:rsid w:val="009A065D"/>
    <w:rsid w:val="009A0EC3"/>
    <w:rsid w:val="009A4DA9"/>
    <w:rsid w:val="009A679C"/>
    <w:rsid w:val="009A7C1B"/>
    <w:rsid w:val="009A7EE6"/>
    <w:rsid w:val="009B0C16"/>
    <w:rsid w:val="009B24A1"/>
    <w:rsid w:val="009B417E"/>
    <w:rsid w:val="009B60E0"/>
    <w:rsid w:val="009B6304"/>
    <w:rsid w:val="009B6829"/>
    <w:rsid w:val="009B6E08"/>
    <w:rsid w:val="009B7391"/>
    <w:rsid w:val="009C3A8A"/>
    <w:rsid w:val="009C4CB8"/>
    <w:rsid w:val="009D0BEF"/>
    <w:rsid w:val="009D131F"/>
    <w:rsid w:val="009D15CD"/>
    <w:rsid w:val="009D403F"/>
    <w:rsid w:val="009D5702"/>
    <w:rsid w:val="009D62CD"/>
    <w:rsid w:val="009E0DA7"/>
    <w:rsid w:val="009E1EB0"/>
    <w:rsid w:val="009E5CF9"/>
    <w:rsid w:val="009E763E"/>
    <w:rsid w:val="009F0432"/>
    <w:rsid w:val="009F2191"/>
    <w:rsid w:val="009F2AAB"/>
    <w:rsid w:val="009F33DC"/>
    <w:rsid w:val="009F36AA"/>
    <w:rsid w:val="009F455C"/>
    <w:rsid w:val="009F5D7E"/>
    <w:rsid w:val="009F73F0"/>
    <w:rsid w:val="00A01C8B"/>
    <w:rsid w:val="00A05F35"/>
    <w:rsid w:val="00A06ECC"/>
    <w:rsid w:val="00A07DF2"/>
    <w:rsid w:val="00A101C1"/>
    <w:rsid w:val="00A1150D"/>
    <w:rsid w:val="00A116B3"/>
    <w:rsid w:val="00A11ECB"/>
    <w:rsid w:val="00A14C04"/>
    <w:rsid w:val="00A1693E"/>
    <w:rsid w:val="00A17C2B"/>
    <w:rsid w:val="00A219FB"/>
    <w:rsid w:val="00A25378"/>
    <w:rsid w:val="00A25897"/>
    <w:rsid w:val="00A26CF3"/>
    <w:rsid w:val="00A33620"/>
    <w:rsid w:val="00A33C32"/>
    <w:rsid w:val="00A3403E"/>
    <w:rsid w:val="00A34282"/>
    <w:rsid w:val="00A36C40"/>
    <w:rsid w:val="00A3769A"/>
    <w:rsid w:val="00A46227"/>
    <w:rsid w:val="00A46AD0"/>
    <w:rsid w:val="00A530FC"/>
    <w:rsid w:val="00A53FEC"/>
    <w:rsid w:val="00A549E0"/>
    <w:rsid w:val="00A550D2"/>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730D"/>
    <w:rsid w:val="00AD28F2"/>
    <w:rsid w:val="00AD2B3C"/>
    <w:rsid w:val="00AD41CA"/>
    <w:rsid w:val="00AD558B"/>
    <w:rsid w:val="00AE1213"/>
    <w:rsid w:val="00AE285F"/>
    <w:rsid w:val="00AE61FE"/>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65C"/>
    <w:rsid w:val="00B22A7E"/>
    <w:rsid w:val="00B22FA1"/>
    <w:rsid w:val="00B234F8"/>
    <w:rsid w:val="00B24983"/>
    <w:rsid w:val="00B27530"/>
    <w:rsid w:val="00B335D7"/>
    <w:rsid w:val="00B37DB1"/>
    <w:rsid w:val="00B41A7A"/>
    <w:rsid w:val="00B44CCC"/>
    <w:rsid w:val="00B47A6E"/>
    <w:rsid w:val="00B55429"/>
    <w:rsid w:val="00B55F8A"/>
    <w:rsid w:val="00B610F3"/>
    <w:rsid w:val="00B646F7"/>
    <w:rsid w:val="00B65154"/>
    <w:rsid w:val="00B66145"/>
    <w:rsid w:val="00B66365"/>
    <w:rsid w:val="00B73D20"/>
    <w:rsid w:val="00B74FFF"/>
    <w:rsid w:val="00B75EC0"/>
    <w:rsid w:val="00B77E00"/>
    <w:rsid w:val="00B82AF4"/>
    <w:rsid w:val="00B859DB"/>
    <w:rsid w:val="00B918F8"/>
    <w:rsid w:val="00B934AA"/>
    <w:rsid w:val="00B9505C"/>
    <w:rsid w:val="00B9598C"/>
    <w:rsid w:val="00B95BED"/>
    <w:rsid w:val="00BA25F6"/>
    <w:rsid w:val="00BA39EF"/>
    <w:rsid w:val="00BA7C3D"/>
    <w:rsid w:val="00BB0517"/>
    <w:rsid w:val="00BB1245"/>
    <w:rsid w:val="00BB188F"/>
    <w:rsid w:val="00BB199B"/>
    <w:rsid w:val="00BB27DD"/>
    <w:rsid w:val="00BB3437"/>
    <w:rsid w:val="00BB35CA"/>
    <w:rsid w:val="00BC0E77"/>
    <w:rsid w:val="00BC1F16"/>
    <w:rsid w:val="00BC2EF3"/>
    <w:rsid w:val="00BC4048"/>
    <w:rsid w:val="00BC408D"/>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C74"/>
    <w:rsid w:val="00C410E8"/>
    <w:rsid w:val="00C41C7A"/>
    <w:rsid w:val="00C47A95"/>
    <w:rsid w:val="00C5073E"/>
    <w:rsid w:val="00C513A0"/>
    <w:rsid w:val="00C51696"/>
    <w:rsid w:val="00C5325C"/>
    <w:rsid w:val="00C544C7"/>
    <w:rsid w:val="00C553FA"/>
    <w:rsid w:val="00C55E58"/>
    <w:rsid w:val="00C61651"/>
    <w:rsid w:val="00C61B1E"/>
    <w:rsid w:val="00C62741"/>
    <w:rsid w:val="00C627CB"/>
    <w:rsid w:val="00C62EFE"/>
    <w:rsid w:val="00C66630"/>
    <w:rsid w:val="00C66BAC"/>
    <w:rsid w:val="00C67FB3"/>
    <w:rsid w:val="00C702AE"/>
    <w:rsid w:val="00C70799"/>
    <w:rsid w:val="00C8054B"/>
    <w:rsid w:val="00C82EA0"/>
    <w:rsid w:val="00C82F91"/>
    <w:rsid w:val="00C84C75"/>
    <w:rsid w:val="00C902EF"/>
    <w:rsid w:val="00C95CD7"/>
    <w:rsid w:val="00CA0AC7"/>
    <w:rsid w:val="00CA177B"/>
    <w:rsid w:val="00CA2CD4"/>
    <w:rsid w:val="00CA4DAC"/>
    <w:rsid w:val="00CA5965"/>
    <w:rsid w:val="00CB217E"/>
    <w:rsid w:val="00CB3672"/>
    <w:rsid w:val="00CC1ED7"/>
    <w:rsid w:val="00CC4E46"/>
    <w:rsid w:val="00CC654B"/>
    <w:rsid w:val="00CC7AD2"/>
    <w:rsid w:val="00CD28DE"/>
    <w:rsid w:val="00CD576A"/>
    <w:rsid w:val="00CD612A"/>
    <w:rsid w:val="00CE2E9F"/>
    <w:rsid w:val="00CE5D0A"/>
    <w:rsid w:val="00CE64B7"/>
    <w:rsid w:val="00CE721E"/>
    <w:rsid w:val="00CF1F5D"/>
    <w:rsid w:val="00CF2834"/>
    <w:rsid w:val="00CF5AC3"/>
    <w:rsid w:val="00CF6BEB"/>
    <w:rsid w:val="00CF6FF5"/>
    <w:rsid w:val="00CF7001"/>
    <w:rsid w:val="00D02AAA"/>
    <w:rsid w:val="00D02AC6"/>
    <w:rsid w:val="00D02E78"/>
    <w:rsid w:val="00D06C48"/>
    <w:rsid w:val="00D1024A"/>
    <w:rsid w:val="00D15C25"/>
    <w:rsid w:val="00D15F20"/>
    <w:rsid w:val="00D27F52"/>
    <w:rsid w:val="00D326EF"/>
    <w:rsid w:val="00D33F1F"/>
    <w:rsid w:val="00D36B24"/>
    <w:rsid w:val="00D40035"/>
    <w:rsid w:val="00D43858"/>
    <w:rsid w:val="00D438BD"/>
    <w:rsid w:val="00D478C6"/>
    <w:rsid w:val="00D504E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96AE3"/>
    <w:rsid w:val="00DA441A"/>
    <w:rsid w:val="00DB09E1"/>
    <w:rsid w:val="00DB6F18"/>
    <w:rsid w:val="00DC1DBA"/>
    <w:rsid w:val="00DC2660"/>
    <w:rsid w:val="00DC33D5"/>
    <w:rsid w:val="00DC372A"/>
    <w:rsid w:val="00DC7EAB"/>
    <w:rsid w:val="00DD0740"/>
    <w:rsid w:val="00DD0EB1"/>
    <w:rsid w:val="00DD6470"/>
    <w:rsid w:val="00DE04EB"/>
    <w:rsid w:val="00DE179D"/>
    <w:rsid w:val="00DE18E3"/>
    <w:rsid w:val="00DE33F3"/>
    <w:rsid w:val="00DE3527"/>
    <w:rsid w:val="00DE35D9"/>
    <w:rsid w:val="00DE4705"/>
    <w:rsid w:val="00DE5772"/>
    <w:rsid w:val="00DE5D9C"/>
    <w:rsid w:val="00DE6E51"/>
    <w:rsid w:val="00DE6F6F"/>
    <w:rsid w:val="00DE7375"/>
    <w:rsid w:val="00DF0A21"/>
    <w:rsid w:val="00DF10EA"/>
    <w:rsid w:val="00E022F5"/>
    <w:rsid w:val="00E027D6"/>
    <w:rsid w:val="00E0315D"/>
    <w:rsid w:val="00E03496"/>
    <w:rsid w:val="00E0430B"/>
    <w:rsid w:val="00E10C6A"/>
    <w:rsid w:val="00E120E0"/>
    <w:rsid w:val="00E13831"/>
    <w:rsid w:val="00E15783"/>
    <w:rsid w:val="00E17E65"/>
    <w:rsid w:val="00E23E12"/>
    <w:rsid w:val="00E24B3D"/>
    <w:rsid w:val="00E25426"/>
    <w:rsid w:val="00E279B3"/>
    <w:rsid w:val="00E41EFE"/>
    <w:rsid w:val="00E422A8"/>
    <w:rsid w:val="00E438BA"/>
    <w:rsid w:val="00E44C61"/>
    <w:rsid w:val="00E45970"/>
    <w:rsid w:val="00E46A78"/>
    <w:rsid w:val="00E5070A"/>
    <w:rsid w:val="00E57734"/>
    <w:rsid w:val="00E635D5"/>
    <w:rsid w:val="00E64EC9"/>
    <w:rsid w:val="00E65521"/>
    <w:rsid w:val="00E72195"/>
    <w:rsid w:val="00E73A4C"/>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1249"/>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C5F24"/>
    <w:rsid w:val="00ED048A"/>
    <w:rsid w:val="00ED1D2C"/>
    <w:rsid w:val="00ED3F15"/>
    <w:rsid w:val="00ED49C0"/>
    <w:rsid w:val="00ED5050"/>
    <w:rsid w:val="00ED5CAB"/>
    <w:rsid w:val="00ED7779"/>
    <w:rsid w:val="00EE0B51"/>
    <w:rsid w:val="00EE12EC"/>
    <w:rsid w:val="00EE4935"/>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460"/>
    <w:rsid w:val="00F14842"/>
    <w:rsid w:val="00F15939"/>
    <w:rsid w:val="00F166E4"/>
    <w:rsid w:val="00F17280"/>
    <w:rsid w:val="00F23679"/>
    <w:rsid w:val="00F24171"/>
    <w:rsid w:val="00F31465"/>
    <w:rsid w:val="00F31DCA"/>
    <w:rsid w:val="00F33020"/>
    <w:rsid w:val="00F3372A"/>
    <w:rsid w:val="00F33E40"/>
    <w:rsid w:val="00F3604C"/>
    <w:rsid w:val="00F3636A"/>
    <w:rsid w:val="00F506C7"/>
    <w:rsid w:val="00F54A40"/>
    <w:rsid w:val="00F55018"/>
    <w:rsid w:val="00F6409B"/>
    <w:rsid w:val="00F703B9"/>
    <w:rsid w:val="00F70999"/>
    <w:rsid w:val="00F71121"/>
    <w:rsid w:val="00F72110"/>
    <w:rsid w:val="00F75D6B"/>
    <w:rsid w:val="00F76FB4"/>
    <w:rsid w:val="00F77FC0"/>
    <w:rsid w:val="00F8018A"/>
    <w:rsid w:val="00F83400"/>
    <w:rsid w:val="00F83F4E"/>
    <w:rsid w:val="00F855D4"/>
    <w:rsid w:val="00F859FC"/>
    <w:rsid w:val="00F86A4F"/>
    <w:rsid w:val="00F9368B"/>
    <w:rsid w:val="00FA232B"/>
    <w:rsid w:val="00FA4204"/>
    <w:rsid w:val="00FA4BCF"/>
    <w:rsid w:val="00FA5063"/>
    <w:rsid w:val="00FA79EA"/>
    <w:rsid w:val="00FA7F82"/>
    <w:rsid w:val="00FB0924"/>
    <w:rsid w:val="00FC13EF"/>
    <w:rsid w:val="00FC26FC"/>
    <w:rsid w:val="00FC28E7"/>
    <w:rsid w:val="00FC4101"/>
    <w:rsid w:val="00FC5BD7"/>
    <w:rsid w:val="00FC6F52"/>
    <w:rsid w:val="00FC7C83"/>
    <w:rsid w:val="00FD0108"/>
    <w:rsid w:val="00FD0CB3"/>
    <w:rsid w:val="00FD248C"/>
    <w:rsid w:val="00FD3720"/>
    <w:rsid w:val="00FD74A1"/>
    <w:rsid w:val="00FD75CB"/>
    <w:rsid w:val="00FD7BFB"/>
    <w:rsid w:val="00FE08B7"/>
    <w:rsid w:val="00FE19F0"/>
    <w:rsid w:val="00FE1C43"/>
    <w:rsid w:val="00FE5121"/>
    <w:rsid w:val="00FE5137"/>
    <w:rsid w:val="00FF01DE"/>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BFD01-F866-4A96-B5CB-C44FFF52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11</Pages>
  <Words>3955</Words>
  <Characters>22544</Characters>
  <Application>Microsoft Office Word</Application>
  <DocSecurity>0</DocSecurity>
  <Lines>187</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48</cp:revision>
  <cp:lastPrinted>2016-02-03T08:50:00Z</cp:lastPrinted>
  <dcterms:created xsi:type="dcterms:W3CDTF">2025-08-04T15:48:00Z</dcterms:created>
  <dcterms:modified xsi:type="dcterms:W3CDTF">2025-11-17T14:01:00Z</dcterms:modified>
</cp:coreProperties>
</file>